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29B" w:rsidRPr="002E129B" w:rsidRDefault="002E129B" w:rsidP="002E129B">
      <w:pPr>
        <w:ind w:left="1440" w:hanging="720"/>
        <w:rPr>
          <w:rFonts w:ascii="Arial" w:hAnsi="Arial" w:cs="Arial"/>
          <w:b/>
        </w:rPr>
      </w:pPr>
      <w:r w:rsidRPr="002E129B">
        <w:rPr>
          <w:rFonts w:ascii="Arial" w:hAnsi="Arial" w:cs="Arial"/>
          <w:b/>
        </w:rPr>
        <w:t xml:space="preserve">TO: </w:t>
      </w:r>
      <w:r w:rsidRPr="002E129B">
        <w:rPr>
          <w:rFonts w:ascii="Arial" w:hAnsi="Arial" w:cs="Arial"/>
          <w:b/>
        </w:rPr>
        <w:tab/>
      </w:r>
      <w:r>
        <w:rPr>
          <w:rFonts w:ascii="Arial" w:hAnsi="Arial" w:cs="Arial"/>
          <w:b/>
        </w:rPr>
        <w:tab/>
        <w:t xml:space="preserve">FIRST NATIONS </w:t>
      </w:r>
      <w:r w:rsidR="00EF2783">
        <w:rPr>
          <w:rFonts w:ascii="Arial" w:hAnsi="Arial" w:cs="Arial"/>
          <w:b/>
        </w:rPr>
        <w:t>CHIEFS AND LEADERS</w:t>
      </w:r>
      <w:r w:rsidRPr="002E129B">
        <w:rPr>
          <w:rFonts w:ascii="Arial" w:hAnsi="Arial" w:cs="Arial"/>
          <w:b/>
        </w:rPr>
        <w:tab/>
      </w:r>
    </w:p>
    <w:p w:rsidR="002E129B" w:rsidRPr="002E129B" w:rsidRDefault="002E129B" w:rsidP="005B792D">
      <w:pPr>
        <w:ind w:left="2127" w:hanging="1407"/>
        <w:rPr>
          <w:rFonts w:ascii="Arial" w:hAnsi="Arial" w:cs="Arial"/>
          <w:b/>
        </w:rPr>
      </w:pPr>
      <w:r w:rsidRPr="002E129B">
        <w:rPr>
          <w:rFonts w:ascii="Arial" w:hAnsi="Arial" w:cs="Arial"/>
          <w:b/>
        </w:rPr>
        <w:t xml:space="preserve">FROM: </w:t>
      </w:r>
      <w:r w:rsidRPr="002E129B">
        <w:rPr>
          <w:rFonts w:ascii="Arial" w:hAnsi="Arial" w:cs="Arial"/>
          <w:b/>
        </w:rPr>
        <w:tab/>
      </w:r>
      <w:r w:rsidR="000D009E">
        <w:rPr>
          <w:rFonts w:ascii="Arial" w:hAnsi="Arial" w:cs="Arial"/>
          <w:b/>
        </w:rPr>
        <w:t>CHERY CASIMER, KUKPI7 JUDY WILSON, RE</w:t>
      </w:r>
      <w:r w:rsidR="005B792D">
        <w:rPr>
          <w:rFonts w:ascii="Arial" w:hAnsi="Arial" w:cs="Arial"/>
          <w:b/>
        </w:rPr>
        <w:t>GIONAL CHIEF TERRY TEEGEE (</w:t>
      </w:r>
      <w:r w:rsidR="000D009E">
        <w:rPr>
          <w:rFonts w:ascii="Arial" w:hAnsi="Arial" w:cs="Arial"/>
          <w:b/>
        </w:rPr>
        <w:t>FNLC LEADS ON CHILDREN AND FAMILIES</w:t>
      </w:r>
      <w:r w:rsidR="005B792D">
        <w:rPr>
          <w:rFonts w:ascii="Arial" w:hAnsi="Arial" w:cs="Arial"/>
          <w:b/>
        </w:rPr>
        <w:t>)</w:t>
      </w:r>
    </w:p>
    <w:p w:rsidR="002E129B" w:rsidRPr="002E129B" w:rsidRDefault="002E129B" w:rsidP="002E129B">
      <w:pPr>
        <w:ind w:left="720"/>
        <w:rPr>
          <w:rFonts w:ascii="Arial" w:hAnsi="Arial" w:cs="Arial"/>
          <w:b/>
        </w:rPr>
      </w:pPr>
      <w:r w:rsidRPr="002E129B">
        <w:rPr>
          <w:rFonts w:ascii="Arial" w:hAnsi="Arial" w:cs="Arial"/>
          <w:b/>
        </w:rPr>
        <w:t xml:space="preserve">DATE: </w:t>
      </w:r>
      <w:r w:rsidRPr="002E129B">
        <w:rPr>
          <w:rFonts w:ascii="Arial" w:hAnsi="Arial" w:cs="Arial"/>
          <w:b/>
        </w:rPr>
        <w:tab/>
      </w:r>
      <w:r w:rsidR="007C265C">
        <w:rPr>
          <w:rFonts w:ascii="Arial" w:hAnsi="Arial" w:cs="Arial"/>
          <w:b/>
        </w:rPr>
        <w:t>APRIL 4, 2019</w:t>
      </w:r>
      <w:r w:rsidRPr="002E129B">
        <w:rPr>
          <w:rFonts w:ascii="Arial" w:hAnsi="Arial" w:cs="Arial"/>
          <w:b/>
        </w:rPr>
        <w:tab/>
      </w:r>
    </w:p>
    <w:p w:rsidR="002E129B" w:rsidRPr="002E129B" w:rsidRDefault="002E129B" w:rsidP="002E129B">
      <w:pPr>
        <w:ind w:left="2160" w:hanging="1440"/>
        <w:rPr>
          <w:rFonts w:ascii="Arial" w:hAnsi="Arial" w:cs="Arial"/>
          <w:b/>
          <w:i/>
        </w:rPr>
      </w:pPr>
      <w:r w:rsidRPr="002E129B">
        <w:rPr>
          <w:rFonts w:ascii="Arial" w:hAnsi="Arial" w:cs="Arial"/>
          <w:b/>
        </w:rPr>
        <w:t xml:space="preserve">RE:         </w:t>
      </w:r>
      <w:r>
        <w:rPr>
          <w:rFonts w:ascii="Arial" w:hAnsi="Arial" w:cs="Arial"/>
          <w:b/>
        </w:rPr>
        <w:tab/>
      </w:r>
      <w:r w:rsidR="007C265C">
        <w:rPr>
          <w:rFonts w:ascii="Arial" w:hAnsi="Arial" w:cs="Arial"/>
          <w:b/>
        </w:rPr>
        <w:t xml:space="preserve">UPDATE ON </w:t>
      </w:r>
      <w:r w:rsidR="00B330E5">
        <w:rPr>
          <w:rFonts w:ascii="Arial" w:hAnsi="Arial" w:cs="Arial"/>
          <w:b/>
        </w:rPr>
        <w:t>TRIPARTITE FIRST NATIONS CHILDREN AND FAMILY WORKING GROUP</w:t>
      </w:r>
      <w:r w:rsidRPr="002E129B">
        <w:rPr>
          <w:rFonts w:ascii="Arial" w:hAnsi="Arial" w:cs="Arial"/>
          <w:b/>
        </w:rPr>
        <w:tab/>
      </w:r>
    </w:p>
    <w:p w:rsidR="002E129B" w:rsidRPr="002E129B" w:rsidRDefault="002E129B" w:rsidP="002E129B">
      <w:pPr>
        <w:pBdr>
          <w:bottom w:val="single" w:sz="12" w:space="1" w:color="auto"/>
        </w:pBdr>
        <w:ind w:left="720"/>
        <w:rPr>
          <w:rFonts w:ascii="Arial" w:hAnsi="Arial" w:cs="Arial"/>
        </w:rPr>
      </w:pPr>
    </w:p>
    <w:p w:rsidR="002E129B" w:rsidRPr="002E129B" w:rsidRDefault="002E129B" w:rsidP="002E129B">
      <w:pPr>
        <w:ind w:left="720"/>
        <w:rPr>
          <w:rFonts w:ascii="Arial" w:hAnsi="Arial" w:cs="Arial"/>
          <w:b/>
        </w:rPr>
      </w:pPr>
    </w:p>
    <w:p w:rsidR="002E129B" w:rsidRDefault="002E129B" w:rsidP="002E129B">
      <w:pPr>
        <w:ind w:left="720"/>
        <w:rPr>
          <w:rFonts w:ascii="Arial" w:hAnsi="Arial" w:cs="Arial"/>
          <w:b/>
        </w:rPr>
      </w:pPr>
      <w:r w:rsidRPr="002E129B">
        <w:rPr>
          <w:rFonts w:ascii="Arial" w:hAnsi="Arial" w:cs="Arial"/>
          <w:b/>
        </w:rPr>
        <w:t xml:space="preserve">BACKGROUND </w:t>
      </w:r>
    </w:p>
    <w:p w:rsidR="001F315B" w:rsidRPr="002E129B" w:rsidRDefault="001F315B" w:rsidP="002E129B">
      <w:pPr>
        <w:ind w:left="720"/>
        <w:rPr>
          <w:rFonts w:ascii="Arial" w:hAnsi="Arial" w:cs="Arial"/>
          <w:b/>
        </w:rPr>
      </w:pPr>
    </w:p>
    <w:p w:rsidR="00B330E5" w:rsidRDefault="00B330E5" w:rsidP="00B330E5">
      <w:pPr>
        <w:ind w:left="720"/>
        <w:rPr>
          <w:rFonts w:ascii="Arial" w:hAnsi="Arial" w:cs="Arial"/>
        </w:rPr>
      </w:pPr>
      <w:r>
        <w:rPr>
          <w:rFonts w:ascii="Arial" w:hAnsi="Arial" w:cs="Arial"/>
        </w:rPr>
        <w:t xml:space="preserve">Following direction provided by First Nations Chiefs and leaders via resolution, the First Nations Leadership Council (FNLC) received a mandate to advance the work in the “Action Framework: </w:t>
      </w:r>
      <w:r w:rsidRPr="00B330E5">
        <w:rPr>
          <w:rFonts w:ascii="Arial" w:hAnsi="Arial" w:cs="Arial"/>
        </w:rPr>
        <w:t>Reconciliation, Self-Determination, and Self-Government for</w:t>
      </w:r>
      <w:r>
        <w:rPr>
          <w:rFonts w:ascii="Arial" w:hAnsi="Arial" w:cs="Arial"/>
        </w:rPr>
        <w:t xml:space="preserve"> </w:t>
      </w:r>
      <w:r w:rsidRPr="00B330E5">
        <w:rPr>
          <w:rFonts w:ascii="Arial" w:hAnsi="Arial" w:cs="Arial"/>
        </w:rPr>
        <w:t>Indigenous Children, Families and Nations in BC</w:t>
      </w:r>
      <w:r w:rsidR="002E129B" w:rsidRPr="002E129B">
        <w:rPr>
          <w:rFonts w:ascii="Arial" w:hAnsi="Arial" w:cs="Arial"/>
        </w:rPr>
        <w:t>.</w:t>
      </w:r>
      <w:r>
        <w:rPr>
          <w:rFonts w:ascii="Arial" w:hAnsi="Arial" w:cs="Arial"/>
        </w:rPr>
        <w:t>” This included establishing the Tripartite First Nations Children and Famil</w:t>
      </w:r>
      <w:r w:rsidR="00183F20">
        <w:rPr>
          <w:rFonts w:ascii="Arial" w:hAnsi="Arial" w:cs="Arial"/>
        </w:rPr>
        <w:t>ies</w:t>
      </w:r>
      <w:r>
        <w:rPr>
          <w:rFonts w:ascii="Arial" w:hAnsi="Arial" w:cs="Arial"/>
        </w:rPr>
        <w:t xml:space="preserve"> Working Group (TWG)</w:t>
      </w:r>
      <w:r w:rsidR="00D966F5">
        <w:rPr>
          <w:rFonts w:ascii="Arial" w:hAnsi="Arial" w:cs="Arial"/>
        </w:rPr>
        <w:t xml:space="preserve"> with provincial and federal partners</w:t>
      </w:r>
      <w:r>
        <w:rPr>
          <w:rFonts w:ascii="Arial" w:hAnsi="Arial" w:cs="Arial"/>
        </w:rPr>
        <w:t>.</w:t>
      </w:r>
    </w:p>
    <w:p w:rsidR="00B330E5" w:rsidRDefault="00B330E5" w:rsidP="00B330E5">
      <w:pPr>
        <w:ind w:left="720"/>
        <w:rPr>
          <w:rFonts w:ascii="Arial" w:hAnsi="Arial" w:cs="Arial"/>
        </w:rPr>
      </w:pPr>
    </w:p>
    <w:p w:rsidR="00526EDE" w:rsidRDefault="00B330E5" w:rsidP="00B330E5">
      <w:pPr>
        <w:ind w:left="720"/>
        <w:rPr>
          <w:rFonts w:ascii="Arial" w:hAnsi="Arial" w:cs="Arial"/>
        </w:rPr>
      </w:pPr>
      <w:r w:rsidRPr="00B330E5">
        <w:rPr>
          <w:rFonts w:ascii="Arial" w:hAnsi="Arial" w:cs="Arial"/>
        </w:rPr>
        <w:t>The Reconciliation Charter for First Nations Child &amp; Family Well-Being in British Columbia (“Reconciliation Charter”), signed in April 2017, and the Tripartite First Nations Children and Families Working Group Terms of Reference (“TOR”), approved in March 2017, were the first major deliverables of the</w:t>
      </w:r>
      <w:r>
        <w:rPr>
          <w:rFonts w:ascii="Arial" w:hAnsi="Arial" w:cs="Arial"/>
        </w:rPr>
        <w:t xml:space="preserve"> TWG. </w:t>
      </w:r>
    </w:p>
    <w:p w:rsidR="00526EDE" w:rsidRDefault="00526EDE" w:rsidP="00B330E5">
      <w:pPr>
        <w:ind w:left="720"/>
        <w:rPr>
          <w:rFonts w:ascii="Arial" w:hAnsi="Arial" w:cs="Arial"/>
        </w:rPr>
      </w:pPr>
    </w:p>
    <w:p w:rsidR="00C42047" w:rsidRPr="00C42047" w:rsidRDefault="00526EDE" w:rsidP="00C42047">
      <w:pPr>
        <w:ind w:left="720"/>
        <w:rPr>
          <w:rFonts w:ascii="Arial" w:hAnsi="Arial" w:cs="Arial"/>
        </w:rPr>
      </w:pPr>
      <w:r w:rsidRPr="00526EDE">
        <w:rPr>
          <w:rFonts w:ascii="Arial" w:hAnsi="Arial" w:cs="Arial"/>
        </w:rPr>
        <w:t>The Working Group’s TOR set out objectives to achieving the mutual goal of systemic reform to improve First Nations child and family well-being which reflect the mutual commitments in the Reconciliation Charter to implement the concrete actions to support and seek, as appropriate</w:t>
      </w:r>
      <w:r>
        <w:rPr>
          <w:rFonts w:ascii="Arial" w:hAnsi="Arial" w:cs="Arial"/>
        </w:rPr>
        <w:t>: l</w:t>
      </w:r>
      <w:r w:rsidRPr="00526EDE">
        <w:rPr>
          <w:rFonts w:ascii="Arial" w:hAnsi="Arial" w:cs="Arial"/>
        </w:rPr>
        <w:t>egislative reform</w:t>
      </w:r>
      <w:r>
        <w:rPr>
          <w:rFonts w:ascii="Arial" w:hAnsi="Arial" w:cs="Arial"/>
        </w:rPr>
        <w:t>; p</w:t>
      </w:r>
      <w:r w:rsidRPr="00526EDE">
        <w:rPr>
          <w:rFonts w:ascii="Arial" w:hAnsi="Arial" w:cs="Arial"/>
        </w:rPr>
        <w:t>olicy and program development;</w:t>
      </w:r>
      <w:r>
        <w:rPr>
          <w:rFonts w:ascii="Arial" w:hAnsi="Arial" w:cs="Arial"/>
        </w:rPr>
        <w:t xml:space="preserve"> and, an </w:t>
      </w:r>
      <w:r w:rsidRPr="00526EDE">
        <w:rPr>
          <w:rFonts w:ascii="Arial" w:hAnsi="Arial" w:cs="Arial"/>
        </w:rPr>
        <w:t>effective fiscal model to support First Nation child welfare in BC.</w:t>
      </w:r>
      <w:r w:rsidR="004C66C3">
        <w:rPr>
          <w:rFonts w:ascii="Arial" w:hAnsi="Arial" w:cs="Arial"/>
        </w:rPr>
        <w:t xml:space="preserve"> </w:t>
      </w:r>
      <w:r w:rsidR="00C42047" w:rsidRPr="00C42047">
        <w:rPr>
          <w:rFonts w:ascii="Arial" w:hAnsi="Arial" w:cs="Arial"/>
        </w:rPr>
        <w:t>As of 2019, the TWG will produce a</w:t>
      </w:r>
      <w:r w:rsidR="004D6EC3">
        <w:rPr>
          <w:rFonts w:ascii="Arial" w:hAnsi="Arial" w:cs="Arial"/>
        </w:rPr>
        <w:t xml:space="preserve">n annual </w:t>
      </w:r>
      <w:r w:rsidR="00C42047" w:rsidRPr="00C42047">
        <w:rPr>
          <w:rFonts w:ascii="Arial" w:hAnsi="Arial" w:cs="Arial"/>
        </w:rPr>
        <w:t>status update and produce an updated workplan for the next fiscal year.</w:t>
      </w:r>
    </w:p>
    <w:p w:rsidR="00526EDE" w:rsidRPr="00526EDE" w:rsidRDefault="00526EDE" w:rsidP="004D6EC3">
      <w:pPr>
        <w:rPr>
          <w:rFonts w:ascii="Arial" w:hAnsi="Arial" w:cs="Arial"/>
        </w:rPr>
      </w:pPr>
    </w:p>
    <w:p w:rsidR="002E129B" w:rsidRDefault="002E129B" w:rsidP="002E129B">
      <w:pPr>
        <w:ind w:left="720"/>
        <w:rPr>
          <w:rFonts w:ascii="Arial" w:hAnsi="Arial" w:cs="Arial"/>
          <w:b/>
        </w:rPr>
      </w:pPr>
      <w:r w:rsidRPr="002E129B">
        <w:rPr>
          <w:rFonts w:ascii="Arial" w:hAnsi="Arial" w:cs="Arial"/>
          <w:b/>
        </w:rPr>
        <w:t>CURRENT STATUS</w:t>
      </w:r>
      <w:r w:rsidR="00EC3A9C">
        <w:rPr>
          <w:rFonts w:ascii="Arial" w:hAnsi="Arial" w:cs="Arial"/>
          <w:b/>
        </w:rPr>
        <w:t xml:space="preserve"> </w:t>
      </w:r>
    </w:p>
    <w:p w:rsidR="001F315B" w:rsidRPr="002E129B" w:rsidRDefault="001F315B" w:rsidP="002E129B">
      <w:pPr>
        <w:ind w:left="720"/>
        <w:rPr>
          <w:rFonts w:ascii="Arial" w:hAnsi="Arial" w:cs="Arial"/>
        </w:rPr>
      </w:pPr>
    </w:p>
    <w:p w:rsidR="00E149F6" w:rsidRPr="00E149F6" w:rsidRDefault="00E149F6" w:rsidP="002E129B">
      <w:pPr>
        <w:ind w:left="720"/>
        <w:rPr>
          <w:rFonts w:ascii="Arial" w:hAnsi="Arial" w:cs="Arial"/>
          <w:i/>
        </w:rPr>
      </w:pPr>
      <w:r>
        <w:rPr>
          <w:rFonts w:ascii="Arial" w:hAnsi="Arial" w:cs="Arial"/>
          <w:i/>
        </w:rPr>
        <w:t xml:space="preserve">Objective1: </w:t>
      </w:r>
      <w:r w:rsidR="00B24355">
        <w:rPr>
          <w:rFonts w:ascii="Arial" w:hAnsi="Arial" w:cs="Arial"/>
          <w:i/>
        </w:rPr>
        <w:t>Governance Models to Resume Exercise of Jurisdiction</w:t>
      </w:r>
    </w:p>
    <w:p w:rsidR="00E149F6" w:rsidRDefault="00E149F6" w:rsidP="002E129B">
      <w:pPr>
        <w:ind w:left="720"/>
        <w:rPr>
          <w:rFonts w:ascii="Arial" w:hAnsi="Arial" w:cs="Arial"/>
        </w:rPr>
      </w:pPr>
    </w:p>
    <w:p w:rsidR="002E129B" w:rsidRDefault="00A64943" w:rsidP="002E129B">
      <w:pPr>
        <w:ind w:left="720"/>
        <w:rPr>
          <w:rFonts w:ascii="Arial" w:hAnsi="Arial" w:cs="Arial"/>
        </w:rPr>
      </w:pPr>
      <w:r>
        <w:rPr>
          <w:rFonts w:ascii="Arial" w:hAnsi="Arial" w:cs="Arial"/>
        </w:rPr>
        <w:t>The TWG have worked to r</w:t>
      </w:r>
      <w:r w:rsidR="004C66C3" w:rsidRPr="004C66C3">
        <w:rPr>
          <w:rFonts w:ascii="Arial" w:hAnsi="Arial" w:cs="Arial"/>
        </w:rPr>
        <w:t>ecommend a range of governance models - and related legislative, policy and practice areas requiring development or reform - to support First Nations to exercise jurisdiction or control with regard to child and family well-being in British Columbia</w:t>
      </w:r>
      <w:r>
        <w:rPr>
          <w:rFonts w:ascii="Arial" w:hAnsi="Arial" w:cs="Arial"/>
        </w:rPr>
        <w:t xml:space="preserve">. </w:t>
      </w:r>
      <w:r w:rsidRPr="00A64943">
        <w:rPr>
          <w:rFonts w:ascii="Arial" w:hAnsi="Arial" w:cs="Arial"/>
        </w:rPr>
        <w:t xml:space="preserve">2018 was a busy year with respect to reviewing governance models and related legislative, policy and practice areas requiring reform/development in order to support First Nations exercise of jurisdiction or control over child and family well-being in British Columbia. The FNLC hosted the National Indian Child Welfare Association (NICWA) in March 2018, to understand the US </w:t>
      </w:r>
      <w:r w:rsidRPr="00A64943">
        <w:rPr>
          <w:rFonts w:ascii="Arial" w:hAnsi="Arial" w:cs="Arial"/>
        </w:rPr>
        <w:lastRenderedPageBreak/>
        <w:t>model. This dialogue and exchange of materials reinforced the objective to work toward resumption of jurisdiction by First Nations. The FNLC continue to work with the Delegated Aboriginal Agencies and to also support customary or traditional models of child welfare. Specific policy research i</w:t>
      </w:r>
      <w:r>
        <w:rPr>
          <w:rFonts w:ascii="Arial" w:hAnsi="Arial" w:cs="Arial"/>
        </w:rPr>
        <w:t>s still being identified for 2019 to reflect the changing landscape</w:t>
      </w:r>
      <w:r w:rsidRPr="00A64943">
        <w:rPr>
          <w:rFonts w:ascii="Arial" w:hAnsi="Arial" w:cs="Arial"/>
        </w:rPr>
        <w:t>.</w:t>
      </w:r>
    </w:p>
    <w:p w:rsidR="00A64943" w:rsidRDefault="00A64943" w:rsidP="002E129B">
      <w:pPr>
        <w:ind w:left="720"/>
        <w:rPr>
          <w:rFonts w:ascii="Arial" w:hAnsi="Arial" w:cs="Arial"/>
        </w:rPr>
      </w:pPr>
    </w:p>
    <w:p w:rsidR="00A64943" w:rsidRDefault="00C77A6E" w:rsidP="002E129B">
      <w:pPr>
        <w:ind w:left="720"/>
        <w:rPr>
          <w:rFonts w:ascii="Arial" w:hAnsi="Arial" w:cs="Arial"/>
        </w:rPr>
      </w:pPr>
      <w:r w:rsidRPr="00C77A6E">
        <w:rPr>
          <w:rFonts w:ascii="Arial" w:hAnsi="Arial" w:cs="Arial"/>
        </w:rPr>
        <w:t>The TWG has been in regular discussion regarding a range of options for First Nations to exercise greater authority over services respecting child and family well-being. The TWG recognizes that First Nations must provide the direction regarding authority, and that the Act</w:t>
      </w:r>
      <w:r w:rsidR="00FC1CAE">
        <w:rPr>
          <w:rFonts w:ascii="Arial" w:hAnsi="Arial" w:cs="Arial"/>
        </w:rPr>
        <w:t>i</w:t>
      </w:r>
      <w:r w:rsidRPr="00C77A6E">
        <w:rPr>
          <w:rFonts w:ascii="Arial" w:hAnsi="Arial" w:cs="Arial"/>
        </w:rPr>
        <w:t xml:space="preserve">on Framework and subsequent resolutions identify resumption of jurisdiction as the preferable option. MCFD kept the TWG updated on changes to the CFCSA and the FNLC provided suggested changes. Unfortunately, key changes regarding the UN Declaration </w:t>
      </w:r>
      <w:r w:rsidR="004D6EC3">
        <w:rPr>
          <w:rFonts w:ascii="Arial" w:hAnsi="Arial" w:cs="Arial"/>
        </w:rPr>
        <w:t>on the Rights of Indigenous Peoples (UN</w:t>
      </w:r>
      <w:r w:rsidR="005C5116">
        <w:rPr>
          <w:rFonts w:ascii="Arial" w:hAnsi="Arial" w:cs="Arial"/>
        </w:rPr>
        <w:t xml:space="preserve"> Declaration</w:t>
      </w:r>
      <w:r w:rsidR="004D6EC3">
        <w:rPr>
          <w:rFonts w:ascii="Arial" w:hAnsi="Arial" w:cs="Arial"/>
        </w:rPr>
        <w:t xml:space="preserve">) </w:t>
      </w:r>
      <w:r w:rsidRPr="00C77A6E">
        <w:rPr>
          <w:rFonts w:ascii="Arial" w:hAnsi="Arial" w:cs="Arial"/>
        </w:rPr>
        <w:t xml:space="preserve">were not incorporated into the CFCSA.  In response to the concerns raised by the FNLC, in June 2018 Minister Conroy, Ministry </w:t>
      </w:r>
      <w:proofErr w:type="spellStart"/>
      <w:r w:rsidRPr="00C77A6E">
        <w:rPr>
          <w:rFonts w:ascii="Arial" w:hAnsi="Arial" w:cs="Arial"/>
        </w:rPr>
        <w:t>Eby</w:t>
      </w:r>
      <w:proofErr w:type="spellEnd"/>
      <w:r w:rsidRPr="00C77A6E">
        <w:rPr>
          <w:rFonts w:ascii="Arial" w:hAnsi="Arial" w:cs="Arial"/>
        </w:rPr>
        <w:t xml:space="preserve"> and Minister Fraser committed to working with Indigenous communities and the TWG to develop further proposed legislative amendments that would bring the CFCSA in line with UN</w:t>
      </w:r>
      <w:r w:rsidR="005C5116">
        <w:rPr>
          <w:rFonts w:ascii="Arial" w:hAnsi="Arial" w:cs="Arial"/>
        </w:rPr>
        <w:t xml:space="preserve"> Declaration</w:t>
      </w:r>
      <w:r w:rsidRPr="00C77A6E">
        <w:rPr>
          <w:rFonts w:ascii="Arial" w:hAnsi="Arial" w:cs="Arial"/>
        </w:rPr>
        <w:t>.</w:t>
      </w:r>
      <w:r>
        <w:rPr>
          <w:rFonts w:ascii="Arial" w:hAnsi="Arial" w:cs="Arial"/>
        </w:rPr>
        <w:t xml:space="preserve"> </w:t>
      </w:r>
    </w:p>
    <w:p w:rsidR="005C248E" w:rsidRDefault="005C248E" w:rsidP="002E129B">
      <w:pPr>
        <w:ind w:left="720"/>
        <w:rPr>
          <w:rFonts w:ascii="Arial" w:hAnsi="Arial" w:cs="Arial"/>
        </w:rPr>
      </w:pPr>
    </w:p>
    <w:p w:rsidR="005C248E" w:rsidRDefault="005C248E" w:rsidP="002E129B">
      <w:pPr>
        <w:ind w:left="720"/>
        <w:rPr>
          <w:rFonts w:ascii="Arial" w:hAnsi="Arial" w:cs="Arial"/>
        </w:rPr>
      </w:pPr>
      <w:r w:rsidRPr="005C248E">
        <w:rPr>
          <w:rFonts w:ascii="Arial" w:hAnsi="Arial" w:cs="Arial"/>
        </w:rPr>
        <w:t>The TWG co-operated in the organization of three engagement sessions with BC First Nations to discuss potential federal legislation on First Nations child welfare in the summer/fall of 2018. TWG participated in 4 engagement sessions, as well as 6 meetings with senior officials and the federal Minister on national child welfare initiative in relation to BC concerns.</w:t>
      </w:r>
    </w:p>
    <w:p w:rsidR="00F37906" w:rsidRDefault="00F37906" w:rsidP="002E129B">
      <w:pPr>
        <w:ind w:left="720"/>
        <w:rPr>
          <w:rFonts w:ascii="Arial" w:hAnsi="Arial" w:cs="Arial"/>
        </w:rPr>
      </w:pPr>
    </w:p>
    <w:p w:rsidR="00F37906" w:rsidRPr="00F37906" w:rsidRDefault="00F37906" w:rsidP="00F37906">
      <w:pPr>
        <w:ind w:left="720"/>
        <w:rPr>
          <w:rFonts w:ascii="Arial" w:hAnsi="Arial" w:cs="Arial"/>
        </w:rPr>
      </w:pPr>
      <w:r w:rsidRPr="00F37906">
        <w:rPr>
          <w:rFonts w:ascii="Arial" w:hAnsi="Arial" w:cs="Arial"/>
        </w:rPr>
        <w:t xml:space="preserve">The FNLC reviewed options with First Nations at the All Chiefs sessions in fall 2018. The FNLC supported the option that was identified by the AFN reference group regarding resuming the exercise of jurisdiction in </w:t>
      </w:r>
      <w:r w:rsidR="00183F20">
        <w:rPr>
          <w:rFonts w:ascii="Arial" w:hAnsi="Arial" w:cs="Arial"/>
        </w:rPr>
        <w:t xml:space="preserve">a </w:t>
      </w:r>
      <w:r w:rsidRPr="00F37906">
        <w:rPr>
          <w:rFonts w:ascii="Arial" w:hAnsi="Arial" w:cs="Arial"/>
        </w:rPr>
        <w:t>way that is responsive to the needs identified by First Nations, and consistent with inherent rights and the UN</w:t>
      </w:r>
      <w:r w:rsidR="005C5116">
        <w:rPr>
          <w:rFonts w:ascii="Arial" w:hAnsi="Arial" w:cs="Arial"/>
        </w:rPr>
        <w:t xml:space="preserve"> Declaration</w:t>
      </w:r>
      <w:r w:rsidRPr="00F37906">
        <w:rPr>
          <w:rFonts w:ascii="Arial" w:hAnsi="Arial" w:cs="Arial"/>
        </w:rPr>
        <w:t xml:space="preserve">, and with the CHRT decision. The federal government announced its commitment to introduce federal legislation on November 30. Bill C-92, </w:t>
      </w:r>
      <w:r w:rsidRPr="00CE4FCA">
        <w:rPr>
          <w:rFonts w:ascii="Arial" w:hAnsi="Arial" w:cs="Arial"/>
          <w:i/>
        </w:rPr>
        <w:t>An Act respecting First Nations</w:t>
      </w:r>
      <w:r w:rsidR="00CE4FCA" w:rsidRPr="00CE4FCA">
        <w:rPr>
          <w:rFonts w:ascii="Arial" w:hAnsi="Arial" w:cs="Arial"/>
          <w:i/>
        </w:rPr>
        <w:t>,</w:t>
      </w:r>
      <w:r w:rsidRPr="00CE4FCA">
        <w:rPr>
          <w:rFonts w:ascii="Arial" w:hAnsi="Arial" w:cs="Arial"/>
          <w:i/>
        </w:rPr>
        <w:t xml:space="preserve"> Inuit and Métis children, youth and families</w:t>
      </w:r>
      <w:r w:rsidRPr="00F37906">
        <w:rPr>
          <w:rFonts w:ascii="Arial" w:hAnsi="Arial" w:cs="Arial"/>
        </w:rPr>
        <w:t xml:space="preserve">, was tabled on February 28, 2019.The Province of BC agrees to review the CFCSA for consistency with the federal legislation to determine, in conjunction with the TWG, the next steps to ensure that provincial legislation is supportive and consistent of federal legislation.  </w:t>
      </w:r>
    </w:p>
    <w:p w:rsidR="00F37906" w:rsidRPr="00F37906" w:rsidRDefault="00F37906" w:rsidP="00F37906">
      <w:pPr>
        <w:ind w:left="720"/>
        <w:rPr>
          <w:rFonts w:ascii="Arial" w:hAnsi="Arial" w:cs="Arial"/>
        </w:rPr>
      </w:pPr>
    </w:p>
    <w:p w:rsidR="00F37906" w:rsidRDefault="00BB3C0C" w:rsidP="00F37906">
      <w:pPr>
        <w:ind w:left="720"/>
        <w:rPr>
          <w:rFonts w:ascii="Arial" w:hAnsi="Arial" w:cs="Arial"/>
        </w:rPr>
      </w:pPr>
      <w:r>
        <w:rPr>
          <w:rFonts w:ascii="Arial" w:hAnsi="Arial" w:cs="Arial"/>
        </w:rPr>
        <w:t>Given</w:t>
      </w:r>
      <w:r w:rsidR="00F37906" w:rsidRPr="00F37906">
        <w:rPr>
          <w:rFonts w:ascii="Arial" w:hAnsi="Arial" w:cs="Arial"/>
        </w:rPr>
        <w:t xml:space="preserve"> that federal legislation </w:t>
      </w:r>
      <w:r w:rsidR="002C3E89">
        <w:rPr>
          <w:rFonts w:ascii="Arial" w:hAnsi="Arial" w:cs="Arial"/>
        </w:rPr>
        <w:t>has been</w:t>
      </w:r>
      <w:r w:rsidR="00F37906" w:rsidRPr="00F37906">
        <w:rPr>
          <w:rFonts w:ascii="Arial" w:hAnsi="Arial" w:cs="Arial"/>
        </w:rPr>
        <w:t xml:space="preserve"> tabled, the TWG needs to engage in work to engage First Nations as it develops.  The FNLC continues to advocate for including the full implementation of the UN Declaration as a framework in any legislation including the CFCSA and would like to see this happen.</w:t>
      </w:r>
    </w:p>
    <w:p w:rsidR="004C66C3" w:rsidRDefault="004C66C3" w:rsidP="002E129B">
      <w:pPr>
        <w:ind w:left="720"/>
        <w:rPr>
          <w:rFonts w:ascii="Arial" w:hAnsi="Arial" w:cs="Arial"/>
        </w:rPr>
      </w:pPr>
    </w:p>
    <w:p w:rsidR="002C286A" w:rsidRDefault="002C286A" w:rsidP="002E129B">
      <w:pPr>
        <w:ind w:left="720"/>
        <w:rPr>
          <w:rFonts w:ascii="Arial" w:hAnsi="Arial" w:cs="Arial"/>
          <w:i/>
        </w:rPr>
      </w:pPr>
      <w:r>
        <w:rPr>
          <w:rFonts w:ascii="Arial" w:hAnsi="Arial" w:cs="Arial"/>
          <w:i/>
        </w:rPr>
        <w:lastRenderedPageBreak/>
        <w:t xml:space="preserve">Objective 2: </w:t>
      </w:r>
      <w:r w:rsidR="004878C5">
        <w:rPr>
          <w:rFonts w:ascii="Arial" w:hAnsi="Arial" w:cs="Arial"/>
          <w:i/>
        </w:rPr>
        <w:t>Effective fiscal model</w:t>
      </w:r>
    </w:p>
    <w:p w:rsidR="00183F20" w:rsidRDefault="00183F20" w:rsidP="002E129B">
      <w:pPr>
        <w:ind w:left="720"/>
        <w:rPr>
          <w:rFonts w:ascii="Arial" w:hAnsi="Arial" w:cs="Arial"/>
          <w:i/>
        </w:rPr>
      </w:pPr>
    </w:p>
    <w:p w:rsidR="00E87CE0" w:rsidRDefault="00183F20" w:rsidP="00EC3A9C">
      <w:pPr>
        <w:ind w:left="720"/>
        <w:rPr>
          <w:rFonts w:ascii="Arial" w:hAnsi="Arial" w:cs="Arial"/>
        </w:rPr>
      </w:pPr>
      <w:r>
        <w:rPr>
          <w:rFonts w:ascii="Arial" w:hAnsi="Arial" w:cs="Arial"/>
        </w:rPr>
        <w:t xml:space="preserve">The TWG </w:t>
      </w:r>
      <w:r w:rsidR="00172A2E">
        <w:rPr>
          <w:rFonts w:ascii="Arial" w:hAnsi="Arial" w:cs="Arial"/>
        </w:rPr>
        <w:t>has been working on</w:t>
      </w:r>
      <w:r>
        <w:rPr>
          <w:rFonts w:ascii="Arial" w:hAnsi="Arial" w:cs="Arial"/>
        </w:rPr>
        <w:t xml:space="preserve"> </w:t>
      </w:r>
      <w:r w:rsidR="00E87CE0">
        <w:rPr>
          <w:rFonts w:ascii="Arial" w:hAnsi="Arial" w:cs="Arial"/>
        </w:rPr>
        <w:t xml:space="preserve">preparing a federal/provincial funding inventory detailing processes used by these governments when determining funding for First Nations child and family well-being, with more concrete work on this objective to be undertaken in 2019.  To date, the FNLC has engaged in research and briefings regarding the </w:t>
      </w:r>
      <w:r w:rsidR="00E87CE0">
        <w:rPr>
          <w:rFonts w:ascii="Arial" w:hAnsi="Arial" w:cs="Arial"/>
          <w:i/>
        </w:rPr>
        <w:t xml:space="preserve">Caring Society </w:t>
      </w:r>
      <w:r w:rsidR="00E87CE0">
        <w:rPr>
          <w:rFonts w:ascii="Arial" w:hAnsi="Arial" w:cs="Arial"/>
        </w:rPr>
        <w:t xml:space="preserve">CHRT decision, as well as the </w:t>
      </w:r>
      <w:r w:rsidR="00FC1CAE">
        <w:rPr>
          <w:rFonts w:ascii="Arial" w:hAnsi="Arial" w:cs="Arial"/>
        </w:rPr>
        <w:t>seven</w:t>
      </w:r>
      <w:r w:rsidR="00E87CE0">
        <w:rPr>
          <w:rFonts w:ascii="Arial" w:hAnsi="Arial" w:cs="Arial"/>
        </w:rPr>
        <w:t xml:space="preserve"> compliance orders. The FNLC has also reviewed correspondence and change in BC child welfare services policy as of February 2018 for actuals. </w:t>
      </w:r>
      <w:r w:rsidR="00D32E8E">
        <w:rPr>
          <w:rFonts w:ascii="Arial" w:hAnsi="Arial" w:cs="Arial"/>
        </w:rPr>
        <w:t>Also, the province</w:t>
      </w:r>
      <w:r w:rsidR="00E87CE0">
        <w:rPr>
          <w:rFonts w:ascii="Arial" w:hAnsi="Arial" w:cs="Arial"/>
        </w:rPr>
        <w:t xml:space="preserve"> developed “Accountability Statements” which provide financial and statistical child welfare information to each of the 198 First Nations in BC. </w:t>
      </w:r>
    </w:p>
    <w:p w:rsidR="00D32E8E" w:rsidRDefault="00D32E8E" w:rsidP="00E87CE0">
      <w:pPr>
        <w:ind w:left="720"/>
        <w:rPr>
          <w:rFonts w:ascii="Arial" w:hAnsi="Arial" w:cs="Arial"/>
        </w:rPr>
      </w:pPr>
    </w:p>
    <w:p w:rsidR="00D32E8E" w:rsidRDefault="00D32E8E" w:rsidP="00E87CE0">
      <w:pPr>
        <w:ind w:left="720"/>
        <w:rPr>
          <w:rFonts w:ascii="Arial" w:hAnsi="Arial" w:cs="Arial"/>
        </w:rPr>
      </w:pPr>
      <w:r>
        <w:rPr>
          <w:rFonts w:ascii="Arial" w:hAnsi="Arial" w:cs="Arial"/>
        </w:rPr>
        <w:t>There has been extensive work completed on the funding methodology to ensure that Delegated Aboriginal Agencies, who receive funding from the province, are funded at a rate which is higher that that of the provincial funding. This is intended to support DAA’s in providing the full range of services required to meet the needs of First Nations children.</w:t>
      </w:r>
    </w:p>
    <w:p w:rsidR="00D32E8E" w:rsidRDefault="00D32E8E" w:rsidP="00E87CE0">
      <w:pPr>
        <w:ind w:left="720"/>
        <w:rPr>
          <w:rFonts w:ascii="Arial" w:hAnsi="Arial" w:cs="Arial"/>
        </w:rPr>
      </w:pPr>
    </w:p>
    <w:p w:rsidR="00D32E8E" w:rsidRDefault="00EC3A9C" w:rsidP="00E87CE0">
      <w:pPr>
        <w:ind w:left="720"/>
        <w:rPr>
          <w:rFonts w:ascii="Arial" w:hAnsi="Arial" w:cs="Arial"/>
        </w:rPr>
      </w:pPr>
      <w:r>
        <w:rPr>
          <w:rFonts w:ascii="Arial" w:hAnsi="Arial" w:cs="Arial"/>
        </w:rPr>
        <w:t>The federal/provincial funding inventory will be revisited, and further research will be undertaken regarding Directive 20-1 via coordination with NAC and the Institute for Fiscal Studies. It may be beneficial for the TWG to engage on the development of shared guiding principles around the funding for the care of First Nations children.</w:t>
      </w:r>
    </w:p>
    <w:p w:rsidR="00EC3A9C" w:rsidRDefault="00EC3A9C" w:rsidP="00E87CE0">
      <w:pPr>
        <w:ind w:left="720"/>
        <w:rPr>
          <w:rFonts w:ascii="Arial" w:hAnsi="Arial" w:cs="Arial"/>
        </w:rPr>
      </w:pPr>
    </w:p>
    <w:p w:rsidR="00EC3A9C" w:rsidRDefault="001F315B" w:rsidP="00E87CE0">
      <w:pPr>
        <w:ind w:left="720"/>
        <w:rPr>
          <w:rFonts w:ascii="Arial" w:hAnsi="Arial" w:cs="Arial"/>
        </w:rPr>
      </w:pPr>
      <w:r>
        <w:rPr>
          <w:rFonts w:ascii="Arial" w:hAnsi="Arial" w:cs="Arial"/>
        </w:rPr>
        <w:t>Given the federal legislation</w:t>
      </w:r>
      <w:r w:rsidR="00EC3A9C">
        <w:rPr>
          <w:rFonts w:ascii="Arial" w:hAnsi="Arial" w:cs="Arial"/>
        </w:rPr>
        <w:t>, a new fiscal model for First Nations child and family well-being in BC should be focused on a First Nation exercise of jurisdiction model.</w:t>
      </w:r>
      <w:r>
        <w:rPr>
          <w:rFonts w:ascii="Arial" w:hAnsi="Arial" w:cs="Arial"/>
        </w:rPr>
        <w:t xml:space="preserve"> The TWG will engage with First Nations throughout BC in this process, and through these engagements may develop a funding model that is tailored to BC. Any recommended fiscal models and necessary funding must be focused on a First Nation exercise of jurisdiction model. </w:t>
      </w:r>
    </w:p>
    <w:p w:rsidR="001F315B" w:rsidRDefault="001F315B" w:rsidP="00E87CE0">
      <w:pPr>
        <w:ind w:left="720"/>
        <w:rPr>
          <w:rFonts w:ascii="Arial" w:hAnsi="Arial" w:cs="Arial"/>
        </w:rPr>
      </w:pPr>
    </w:p>
    <w:p w:rsidR="001F315B" w:rsidRDefault="001F315B" w:rsidP="00E87CE0">
      <w:pPr>
        <w:ind w:left="720"/>
        <w:rPr>
          <w:rFonts w:ascii="Arial" w:hAnsi="Arial" w:cs="Arial"/>
          <w:i/>
        </w:rPr>
      </w:pPr>
      <w:r>
        <w:rPr>
          <w:rFonts w:ascii="Arial" w:hAnsi="Arial" w:cs="Arial"/>
          <w:i/>
        </w:rPr>
        <w:t xml:space="preserve">Objective 3: </w:t>
      </w:r>
      <w:r w:rsidR="00D30215">
        <w:rPr>
          <w:rFonts w:ascii="Arial" w:hAnsi="Arial" w:cs="Arial"/>
          <w:i/>
        </w:rPr>
        <w:t>Improved relations between First Nations, the Province, and Canada regarding child and family well-being</w:t>
      </w:r>
    </w:p>
    <w:p w:rsidR="00D30215" w:rsidRDefault="00D30215" w:rsidP="00E87CE0">
      <w:pPr>
        <w:ind w:left="720"/>
        <w:rPr>
          <w:rFonts w:ascii="Arial" w:hAnsi="Arial" w:cs="Arial"/>
          <w:i/>
        </w:rPr>
      </w:pPr>
    </w:p>
    <w:p w:rsidR="00D30215" w:rsidRDefault="00D30215" w:rsidP="00D30215">
      <w:pPr>
        <w:ind w:left="720"/>
        <w:rPr>
          <w:rFonts w:ascii="Arial" w:hAnsi="Arial" w:cs="Arial"/>
          <w:lang w:val="en-US"/>
        </w:rPr>
      </w:pPr>
      <w:r w:rsidRPr="00D30215">
        <w:rPr>
          <w:rFonts w:ascii="Arial" w:hAnsi="Arial" w:cs="Arial"/>
          <w:lang w:val="en-US"/>
        </w:rPr>
        <w:t>First Nations have articulated that they want to be involved in Engagement Processes pertaining to their own children</w:t>
      </w:r>
      <w:r>
        <w:rPr>
          <w:rFonts w:ascii="Arial" w:hAnsi="Arial" w:cs="Arial"/>
          <w:lang w:val="en-US"/>
        </w:rPr>
        <w:t xml:space="preserve"> - e</w:t>
      </w:r>
      <w:r w:rsidRPr="00D30215">
        <w:rPr>
          <w:rFonts w:ascii="Arial" w:hAnsi="Arial" w:cs="Arial"/>
          <w:lang w:val="en-US"/>
        </w:rPr>
        <w:t xml:space="preserve">ffective ongoing communication is necessary. The FNLC </w:t>
      </w:r>
      <w:r>
        <w:rPr>
          <w:rFonts w:ascii="Arial" w:hAnsi="Arial" w:cs="Arial"/>
          <w:lang w:val="en-US"/>
        </w:rPr>
        <w:t>has asked</w:t>
      </w:r>
      <w:r w:rsidRPr="00D30215">
        <w:rPr>
          <w:rFonts w:ascii="Arial" w:hAnsi="Arial" w:cs="Arial"/>
          <w:lang w:val="en-US"/>
        </w:rPr>
        <w:t xml:space="preserve"> to be made aware of MOUs, LOUs, progress and learning from other tables, and to develop and support new networks as necessary to ensure First Nations are supported.</w:t>
      </w:r>
      <w:r>
        <w:rPr>
          <w:rFonts w:ascii="Arial" w:hAnsi="Arial" w:cs="Arial"/>
          <w:lang w:val="en-US"/>
        </w:rPr>
        <w:t xml:space="preserve"> This creates an </w:t>
      </w:r>
      <w:r w:rsidRPr="00D30215">
        <w:rPr>
          <w:rFonts w:ascii="Arial" w:hAnsi="Arial" w:cs="Arial"/>
          <w:lang w:val="en-US"/>
        </w:rPr>
        <w:t>opportunity for the TWG to understand common themes and issues being discussed at the local tables</w:t>
      </w:r>
      <w:r>
        <w:rPr>
          <w:rFonts w:ascii="Arial" w:hAnsi="Arial" w:cs="Arial"/>
          <w:lang w:val="en-US"/>
        </w:rPr>
        <w:t>, particularly</w:t>
      </w:r>
      <w:r w:rsidRPr="00D30215">
        <w:rPr>
          <w:rFonts w:ascii="Arial" w:hAnsi="Arial" w:cs="Arial"/>
          <w:lang w:val="en-US"/>
        </w:rPr>
        <w:t xml:space="preserve"> as this information could potentially inform the development of jurisdictional models and options in BC</w:t>
      </w:r>
      <w:r>
        <w:rPr>
          <w:rFonts w:ascii="Arial" w:hAnsi="Arial" w:cs="Arial"/>
          <w:lang w:val="en-US"/>
        </w:rPr>
        <w:t>.</w:t>
      </w:r>
    </w:p>
    <w:p w:rsidR="00D30215" w:rsidRDefault="00D30215" w:rsidP="00D30215">
      <w:pPr>
        <w:ind w:left="720"/>
        <w:rPr>
          <w:rFonts w:ascii="Arial" w:hAnsi="Arial" w:cs="Arial"/>
          <w:lang w:val="en-US"/>
        </w:rPr>
      </w:pPr>
    </w:p>
    <w:p w:rsidR="001F315B" w:rsidRPr="004D6EC3" w:rsidRDefault="00D30215" w:rsidP="004D6EC3">
      <w:pPr>
        <w:ind w:left="720"/>
        <w:rPr>
          <w:rFonts w:ascii="Arial" w:hAnsi="Arial" w:cs="Arial"/>
          <w:lang w:val="en-US"/>
        </w:rPr>
      </w:pPr>
      <w:r>
        <w:rPr>
          <w:rFonts w:ascii="Arial" w:hAnsi="Arial" w:cs="Arial"/>
          <w:lang w:val="en-US"/>
        </w:rPr>
        <w:lastRenderedPageBreak/>
        <w:t xml:space="preserve">Thus far, a draft communication protocol has been developed, which could assist </w:t>
      </w:r>
      <w:r w:rsidRPr="00D30215">
        <w:rPr>
          <w:rFonts w:ascii="Arial" w:hAnsi="Arial" w:cs="Arial"/>
          <w:lang w:val="en-US"/>
        </w:rPr>
        <w:t xml:space="preserve">regular information sharing procedures between the </w:t>
      </w:r>
      <w:r>
        <w:rPr>
          <w:rFonts w:ascii="Arial" w:hAnsi="Arial" w:cs="Arial"/>
          <w:lang w:val="en-US"/>
        </w:rPr>
        <w:t>TWG</w:t>
      </w:r>
      <w:r w:rsidRPr="00D30215">
        <w:rPr>
          <w:rFonts w:ascii="Arial" w:hAnsi="Arial" w:cs="Arial"/>
          <w:lang w:val="en-US"/>
        </w:rPr>
        <w:t xml:space="preserve"> and the Engagement Processes</w:t>
      </w:r>
      <w:r>
        <w:rPr>
          <w:rFonts w:ascii="Arial" w:hAnsi="Arial" w:cs="Arial"/>
          <w:lang w:val="en-US"/>
        </w:rPr>
        <w:t xml:space="preserve">. Going forward, </w:t>
      </w:r>
      <w:r w:rsidR="004D75A9">
        <w:rPr>
          <w:rFonts w:ascii="Arial" w:hAnsi="Arial" w:cs="Arial"/>
          <w:lang w:val="en-US"/>
        </w:rPr>
        <w:t xml:space="preserve">a proper scoping of Engagement Processes </w:t>
      </w:r>
      <w:r w:rsidR="009B22DA">
        <w:rPr>
          <w:rFonts w:ascii="Arial" w:hAnsi="Arial" w:cs="Arial"/>
          <w:lang w:val="en-US"/>
        </w:rPr>
        <w:t>will</w:t>
      </w:r>
      <w:r w:rsidR="004D75A9">
        <w:rPr>
          <w:rFonts w:ascii="Arial" w:hAnsi="Arial" w:cs="Arial"/>
          <w:lang w:val="en-US"/>
        </w:rPr>
        <w:t xml:space="preserve"> occur. FNLC has requested that Engagement Processes must include proper title-holders, nation, community-level, and family-based dialogue which is critical to reform.</w:t>
      </w:r>
    </w:p>
    <w:p w:rsidR="001F315B" w:rsidRDefault="001F315B" w:rsidP="00172A2E">
      <w:pPr>
        <w:rPr>
          <w:rFonts w:ascii="Arial" w:hAnsi="Arial" w:cs="Arial"/>
          <w:i/>
        </w:rPr>
      </w:pPr>
    </w:p>
    <w:p w:rsidR="004C66C3" w:rsidRPr="002E129B" w:rsidRDefault="004C66C3" w:rsidP="00C42047">
      <w:pPr>
        <w:rPr>
          <w:rFonts w:ascii="Arial" w:hAnsi="Arial" w:cs="Arial"/>
        </w:rPr>
      </w:pPr>
    </w:p>
    <w:p w:rsidR="002E129B" w:rsidRDefault="002E129B" w:rsidP="002E129B">
      <w:pPr>
        <w:ind w:left="720"/>
        <w:rPr>
          <w:rFonts w:ascii="Arial" w:hAnsi="Arial" w:cs="Arial"/>
          <w:b/>
        </w:rPr>
      </w:pPr>
      <w:r w:rsidRPr="002E129B">
        <w:rPr>
          <w:rFonts w:ascii="Arial" w:hAnsi="Arial" w:cs="Arial"/>
          <w:b/>
        </w:rPr>
        <w:t>NEXT STEPS</w:t>
      </w:r>
    </w:p>
    <w:p w:rsidR="004D75A9" w:rsidRPr="002E129B" w:rsidRDefault="004D75A9" w:rsidP="002E129B">
      <w:pPr>
        <w:ind w:left="720"/>
        <w:rPr>
          <w:rFonts w:ascii="Arial" w:hAnsi="Arial" w:cs="Arial"/>
          <w:b/>
        </w:rPr>
      </w:pPr>
    </w:p>
    <w:p w:rsidR="002E129B" w:rsidRPr="002E129B" w:rsidRDefault="004D75A9" w:rsidP="002E129B">
      <w:pPr>
        <w:numPr>
          <w:ilvl w:val="0"/>
          <w:numId w:val="17"/>
        </w:numPr>
        <w:spacing w:after="200"/>
        <w:ind w:left="1080"/>
        <w:rPr>
          <w:rFonts w:ascii="Arial" w:hAnsi="Arial" w:cs="Arial"/>
        </w:rPr>
      </w:pPr>
      <w:r>
        <w:rPr>
          <w:rFonts w:ascii="Arial" w:hAnsi="Arial" w:cs="Arial"/>
        </w:rPr>
        <w:t>All Chief’s Meeting on Children and Families to occur on April 4</w:t>
      </w:r>
      <w:r w:rsidRPr="004D75A9">
        <w:rPr>
          <w:rFonts w:ascii="Arial" w:hAnsi="Arial" w:cs="Arial"/>
          <w:vertAlign w:val="superscript"/>
        </w:rPr>
        <w:t>th</w:t>
      </w:r>
      <w:r>
        <w:rPr>
          <w:rFonts w:ascii="Arial" w:hAnsi="Arial" w:cs="Arial"/>
        </w:rPr>
        <w:t xml:space="preserve">, 2019: This meeting will provide an opportunity to review the Recent Federal Legislation, Bill C-92 as well as recent amendments to the </w:t>
      </w:r>
      <w:r>
        <w:rPr>
          <w:rFonts w:ascii="Arial" w:hAnsi="Arial" w:cs="Arial"/>
          <w:i/>
        </w:rPr>
        <w:t>Child, Family, and Community Services Act</w:t>
      </w:r>
      <w:r>
        <w:rPr>
          <w:rFonts w:ascii="Arial" w:hAnsi="Arial" w:cs="Arial"/>
        </w:rPr>
        <w:t xml:space="preserve"> (Bill C-26), and to identify key issues and actions.</w:t>
      </w:r>
    </w:p>
    <w:p w:rsidR="002E129B" w:rsidRPr="002E129B" w:rsidRDefault="004D75A9" w:rsidP="002E129B">
      <w:pPr>
        <w:numPr>
          <w:ilvl w:val="0"/>
          <w:numId w:val="17"/>
        </w:numPr>
        <w:spacing w:after="200"/>
        <w:ind w:left="1080"/>
        <w:rPr>
          <w:rFonts w:ascii="Arial" w:hAnsi="Arial" w:cs="Arial"/>
        </w:rPr>
      </w:pPr>
      <w:r>
        <w:rPr>
          <w:rFonts w:ascii="Arial" w:hAnsi="Arial" w:cs="Arial"/>
        </w:rPr>
        <w:t>To continue to review and monitor the status of Bill C-92 i</w:t>
      </w:r>
      <w:r w:rsidR="009B22DA">
        <w:rPr>
          <w:rFonts w:ascii="Arial" w:hAnsi="Arial" w:cs="Arial"/>
        </w:rPr>
        <w:t>n</w:t>
      </w:r>
      <w:r>
        <w:rPr>
          <w:rFonts w:ascii="Arial" w:hAnsi="Arial" w:cs="Arial"/>
        </w:rPr>
        <w:t xml:space="preserve"> the legislature, and to </w:t>
      </w:r>
      <w:r w:rsidR="00C42047">
        <w:rPr>
          <w:rFonts w:ascii="Arial" w:hAnsi="Arial" w:cs="Arial"/>
        </w:rPr>
        <w:t>engage First Nations as it develops.</w:t>
      </w:r>
    </w:p>
    <w:p w:rsidR="002E129B" w:rsidRPr="00C42047" w:rsidRDefault="00C42047" w:rsidP="002E129B">
      <w:pPr>
        <w:numPr>
          <w:ilvl w:val="0"/>
          <w:numId w:val="17"/>
        </w:numPr>
        <w:spacing w:after="200"/>
        <w:ind w:left="1080"/>
        <w:rPr>
          <w:rFonts w:ascii="Arial" w:hAnsi="Arial" w:cs="Arial"/>
        </w:rPr>
      </w:pPr>
      <w:r>
        <w:rPr>
          <w:rFonts w:ascii="Arial" w:hAnsi="Arial" w:cs="Arial"/>
          <w:lang w:val="en-US"/>
        </w:rPr>
        <w:t xml:space="preserve">To </w:t>
      </w:r>
      <w:r w:rsidRPr="00C42047">
        <w:rPr>
          <w:rFonts w:ascii="Arial" w:hAnsi="Arial" w:cs="Arial"/>
          <w:lang w:val="en-US"/>
        </w:rPr>
        <w:t xml:space="preserve">review the CFCSA for consistency with the federal legislation and </w:t>
      </w:r>
      <w:r>
        <w:rPr>
          <w:rFonts w:ascii="Arial" w:hAnsi="Arial" w:cs="Arial"/>
          <w:lang w:val="en-US"/>
        </w:rPr>
        <w:t xml:space="preserve">to </w:t>
      </w:r>
      <w:r w:rsidRPr="00C42047">
        <w:rPr>
          <w:rFonts w:ascii="Arial" w:hAnsi="Arial" w:cs="Arial"/>
          <w:lang w:val="en-US"/>
        </w:rPr>
        <w:t>determine next steps required to ensure that provincial legislation is supportive and consistent with federal legislation</w:t>
      </w:r>
      <w:r>
        <w:rPr>
          <w:rFonts w:ascii="Arial" w:hAnsi="Arial" w:cs="Arial"/>
          <w:lang w:val="en-US"/>
        </w:rPr>
        <w:t>.</w:t>
      </w:r>
    </w:p>
    <w:p w:rsidR="00C42047" w:rsidRPr="00C42047" w:rsidRDefault="00C42047" w:rsidP="002E129B">
      <w:pPr>
        <w:numPr>
          <w:ilvl w:val="0"/>
          <w:numId w:val="17"/>
        </w:numPr>
        <w:spacing w:after="200"/>
        <w:ind w:left="1080"/>
        <w:rPr>
          <w:rFonts w:ascii="Arial" w:hAnsi="Arial" w:cs="Arial"/>
        </w:rPr>
      </w:pPr>
      <w:r>
        <w:rPr>
          <w:rFonts w:ascii="Arial" w:hAnsi="Arial" w:cs="Arial"/>
          <w:lang w:val="en-US"/>
        </w:rPr>
        <w:t xml:space="preserve">Complete a </w:t>
      </w:r>
      <w:r w:rsidRPr="00C42047">
        <w:rPr>
          <w:rFonts w:ascii="Arial" w:hAnsi="Arial" w:cs="Arial"/>
          <w:lang w:val="en-US"/>
        </w:rPr>
        <w:t xml:space="preserve">summary of funding needs identified by First Nations </w:t>
      </w:r>
      <w:r>
        <w:rPr>
          <w:rFonts w:ascii="Arial" w:hAnsi="Arial" w:cs="Arial"/>
          <w:lang w:val="en-US"/>
        </w:rPr>
        <w:t>to exercise jurisdiction in Child Welfare.</w:t>
      </w:r>
    </w:p>
    <w:p w:rsidR="00E06F90" w:rsidRPr="00E06F90" w:rsidRDefault="00C42047" w:rsidP="00E06F90">
      <w:pPr>
        <w:numPr>
          <w:ilvl w:val="0"/>
          <w:numId w:val="17"/>
        </w:numPr>
        <w:spacing w:after="200"/>
        <w:ind w:left="1080"/>
        <w:rPr>
          <w:rFonts w:ascii="Arial" w:hAnsi="Arial" w:cs="Arial"/>
        </w:rPr>
      </w:pPr>
      <w:r>
        <w:rPr>
          <w:rFonts w:ascii="Arial" w:hAnsi="Arial" w:cs="Arial"/>
          <w:lang w:val="en-US"/>
        </w:rPr>
        <w:t>Engage with First Nations to develop a draft funding model for BC, based upon a First Nation exercise of jurisdiction model</w:t>
      </w:r>
      <w:r w:rsidR="00E06F90">
        <w:rPr>
          <w:rFonts w:ascii="Arial" w:hAnsi="Arial" w:cs="Arial"/>
          <w:lang w:val="en-US"/>
        </w:rPr>
        <w:t>.</w:t>
      </w:r>
    </w:p>
    <w:p w:rsidR="0065348B" w:rsidRPr="00E06F90" w:rsidRDefault="00C42047" w:rsidP="00E06F90">
      <w:pPr>
        <w:numPr>
          <w:ilvl w:val="0"/>
          <w:numId w:val="17"/>
        </w:numPr>
        <w:spacing w:after="200"/>
        <w:ind w:left="1080"/>
        <w:rPr>
          <w:rFonts w:ascii="Arial" w:hAnsi="Arial" w:cs="Arial"/>
        </w:rPr>
      </w:pPr>
      <w:r w:rsidRPr="00E06F90">
        <w:rPr>
          <w:rFonts w:ascii="Arial" w:hAnsi="Arial" w:cs="Arial"/>
          <w:lang w:val="en-US"/>
        </w:rPr>
        <w:t>Implement communicati</w:t>
      </w:r>
      <w:bookmarkStart w:id="0" w:name="_GoBack"/>
      <w:bookmarkEnd w:id="0"/>
      <w:r w:rsidRPr="00E06F90">
        <w:rPr>
          <w:rFonts w:ascii="Arial" w:hAnsi="Arial" w:cs="Arial"/>
          <w:lang w:val="en-US"/>
        </w:rPr>
        <w:t>on protocol.</w:t>
      </w:r>
    </w:p>
    <w:p w:rsidR="0065348B" w:rsidRPr="002E129B" w:rsidRDefault="0065348B" w:rsidP="002E129B">
      <w:pPr>
        <w:ind w:left="1440"/>
        <w:rPr>
          <w:rFonts w:ascii="Arial" w:hAnsi="Arial" w:cs="Arial"/>
        </w:rPr>
      </w:pPr>
    </w:p>
    <w:p w:rsidR="0065348B" w:rsidRPr="002E129B" w:rsidRDefault="0065348B" w:rsidP="002E129B">
      <w:pPr>
        <w:ind w:left="1440"/>
        <w:rPr>
          <w:rFonts w:ascii="Arial" w:hAnsi="Arial" w:cs="Arial"/>
        </w:rPr>
      </w:pPr>
    </w:p>
    <w:p w:rsidR="0065348B" w:rsidRPr="002E129B" w:rsidRDefault="0065348B" w:rsidP="002E129B">
      <w:pPr>
        <w:ind w:left="1440"/>
        <w:rPr>
          <w:rFonts w:ascii="Arial" w:hAnsi="Arial" w:cs="Arial"/>
        </w:rPr>
      </w:pPr>
    </w:p>
    <w:p w:rsidR="0065348B" w:rsidRPr="002E129B" w:rsidRDefault="0065348B" w:rsidP="002E129B">
      <w:pPr>
        <w:ind w:left="1440"/>
        <w:rPr>
          <w:rFonts w:ascii="Arial" w:hAnsi="Arial" w:cs="Arial"/>
        </w:rPr>
      </w:pPr>
    </w:p>
    <w:p w:rsidR="0065348B" w:rsidRPr="002E129B" w:rsidRDefault="0065348B" w:rsidP="002E129B">
      <w:pPr>
        <w:ind w:left="1440"/>
        <w:rPr>
          <w:rFonts w:ascii="Arial" w:hAnsi="Arial" w:cs="Arial"/>
        </w:rPr>
      </w:pPr>
    </w:p>
    <w:p w:rsidR="0065348B" w:rsidRPr="002E129B" w:rsidRDefault="0065348B" w:rsidP="002E129B">
      <w:pPr>
        <w:ind w:left="1440"/>
        <w:rPr>
          <w:rFonts w:ascii="Arial" w:hAnsi="Arial" w:cs="Arial"/>
        </w:rPr>
      </w:pPr>
    </w:p>
    <w:p w:rsidR="0065348B" w:rsidRPr="002E129B" w:rsidRDefault="0065348B" w:rsidP="002E129B">
      <w:pPr>
        <w:ind w:left="1440"/>
        <w:rPr>
          <w:rFonts w:ascii="Arial" w:hAnsi="Arial" w:cs="Arial"/>
        </w:rPr>
      </w:pPr>
    </w:p>
    <w:p w:rsidR="0065348B" w:rsidRPr="002E129B" w:rsidRDefault="0065348B" w:rsidP="002E129B">
      <w:pPr>
        <w:ind w:left="1440"/>
        <w:rPr>
          <w:rFonts w:ascii="Arial" w:hAnsi="Arial" w:cs="Arial"/>
        </w:rPr>
      </w:pPr>
    </w:p>
    <w:p w:rsidR="0065348B" w:rsidRPr="002E129B" w:rsidRDefault="0065348B" w:rsidP="00172A2E">
      <w:pPr>
        <w:rPr>
          <w:rFonts w:ascii="Arial" w:hAnsi="Arial" w:cs="Arial"/>
        </w:rPr>
      </w:pPr>
    </w:p>
    <w:p w:rsidR="0065348B" w:rsidRDefault="0065348B" w:rsidP="0069700F">
      <w:pPr>
        <w:ind w:left="720"/>
      </w:pPr>
    </w:p>
    <w:p w:rsidR="0065348B" w:rsidRDefault="0065348B" w:rsidP="0069700F">
      <w:pPr>
        <w:ind w:left="720"/>
      </w:pPr>
    </w:p>
    <w:p w:rsidR="0065348B" w:rsidRDefault="0065348B" w:rsidP="0069700F">
      <w:pPr>
        <w:ind w:left="720"/>
      </w:pPr>
    </w:p>
    <w:p w:rsidR="0065348B" w:rsidRDefault="0065348B" w:rsidP="0069700F">
      <w:pPr>
        <w:ind w:left="720"/>
      </w:pPr>
    </w:p>
    <w:p w:rsidR="0065348B" w:rsidRDefault="0065348B" w:rsidP="0069700F">
      <w:pPr>
        <w:ind w:left="720"/>
      </w:pPr>
    </w:p>
    <w:p w:rsidR="0065348B" w:rsidRDefault="0065348B" w:rsidP="0069700F">
      <w:pPr>
        <w:ind w:left="720"/>
      </w:pPr>
    </w:p>
    <w:p w:rsidR="0065348B" w:rsidRDefault="0065348B" w:rsidP="0069700F">
      <w:pPr>
        <w:ind w:left="720"/>
      </w:pPr>
    </w:p>
    <w:p w:rsidR="0065348B" w:rsidRPr="0069700F" w:rsidRDefault="0065348B" w:rsidP="009B22DA"/>
    <w:sectPr w:rsidR="0065348B" w:rsidRPr="0069700F" w:rsidSect="0065348B">
      <w:footerReference w:type="default" r:id="rId8"/>
      <w:headerReference w:type="first" r:id="rId9"/>
      <w:pgSz w:w="12240" w:h="15840"/>
      <w:pgMar w:top="1800" w:right="1440" w:bottom="1008" w:left="216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FE3" w:rsidRDefault="006F1FE3">
      <w:r>
        <w:separator/>
      </w:r>
    </w:p>
  </w:endnote>
  <w:endnote w:type="continuationSeparator" w:id="0">
    <w:p w:rsidR="006F1FE3" w:rsidRDefault="006F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opperplate Gothic Light">
    <w:panose1 w:val="020E0507020206020404"/>
    <w:charset w:val="00"/>
    <w:family w:val="swiss"/>
    <w:pitch w:val="variable"/>
    <w:sig w:usb0="80000067" w:usb1="00000000"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AD0" w:rsidRPr="00B21EA8" w:rsidRDefault="00B56AD0" w:rsidP="00B21EA8">
    <w:pPr>
      <w:pStyle w:val="Footer"/>
      <w:jc w:val="right"/>
      <w:rPr>
        <w:rFonts w:ascii="Arial" w:hAnsi="Arial" w:cs="Arial"/>
        <w:sz w:val="20"/>
        <w:szCs w:val="20"/>
      </w:rPr>
    </w:pPr>
    <w:r w:rsidRPr="00B21EA8">
      <w:rPr>
        <w:rFonts w:ascii="Arial" w:hAnsi="Arial" w:cs="Arial"/>
        <w:sz w:val="20"/>
        <w:szCs w:val="20"/>
      </w:rPr>
      <w:t xml:space="preserve">Page </w:t>
    </w:r>
    <w:r w:rsidR="00057AAA" w:rsidRPr="00B21EA8">
      <w:rPr>
        <w:rFonts w:ascii="Arial" w:hAnsi="Arial" w:cs="Arial"/>
        <w:sz w:val="20"/>
        <w:szCs w:val="20"/>
      </w:rPr>
      <w:fldChar w:fldCharType="begin"/>
    </w:r>
    <w:r w:rsidRPr="00B21EA8">
      <w:rPr>
        <w:rFonts w:ascii="Arial" w:hAnsi="Arial" w:cs="Arial"/>
        <w:sz w:val="20"/>
        <w:szCs w:val="20"/>
      </w:rPr>
      <w:instrText xml:space="preserve"> PAGE </w:instrText>
    </w:r>
    <w:r w:rsidR="00057AAA" w:rsidRPr="00B21EA8">
      <w:rPr>
        <w:rFonts w:ascii="Arial" w:hAnsi="Arial" w:cs="Arial"/>
        <w:sz w:val="20"/>
        <w:szCs w:val="20"/>
      </w:rPr>
      <w:fldChar w:fldCharType="separate"/>
    </w:r>
    <w:r w:rsidR="005E4787">
      <w:rPr>
        <w:rFonts w:ascii="Arial" w:hAnsi="Arial" w:cs="Arial"/>
        <w:noProof/>
        <w:sz w:val="20"/>
        <w:szCs w:val="20"/>
      </w:rPr>
      <w:t>2</w:t>
    </w:r>
    <w:r w:rsidR="00057AAA" w:rsidRPr="00B21EA8">
      <w:rPr>
        <w:rFonts w:ascii="Arial" w:hAnsi="Arial" w:cs="Arial"/>
        <w:sz w:val="20"/>
        <w:szCs w:val="20"/>
      </w:rPr>
      <w:fldChar w:fldCharType="end"/>
    </w:r>
    <w:r w:rsidRPr="00B21EA8">
      <w:rPr>
        <w:rFonts w:ascii="Arial" w:hAnsi="Arial" w:cs="Arial"/>
        <w:sz w:val="20"/>
        <w:szCs w:val="20"/>
      </w:rPr>
      <w:t xml:space="preserve"> of </w:t>
    </w:r>
    <w:r w:rsidR="00057AAA" w:rsidRPr="00B21EA8">
      <w:rPr>
        <w:rFonts w:ascii="Arial" w:hAnsi="Arial" w:cs="Arial"/>
        <w:sz w:val="20"/>
        <w:szCs w:val="20"/>
      </w:rPr>
      <w:fldChar w:fldCharType="begin"/>
    </w:r>
    <w:r w:rsidRPr="00B21EA8">
      <w:rPr>
        <w:rFonts w:ascii="Arial" w:hAnsi="Arial" w:cs="Arial"/>
        <w:sz w:val="20"/>
        <w:szCs w:val="20"/>
      </w:rPr>
      <w:instrText xml:space="preserve"> NUMPAGES </w:instrText>
    </w:r>
    <w:r w:rsidR="00057AAA" w:rsidRPr="00B21EA8">
      <w:rPr>
        <w:rFonts w:ascii="Arial" w:hAnsi="Arial" w:cs="Arial"/>
        <w:sz w:val="20"/>
        <w:szCs w:val="20"/>
      </w:rPr>
      <w:fldChar w:fldCharType="separate"/>
    </w:r>
    <w:r w:rsidR="005E4787">
      <w:rPr>
        <w:rFonts w:ascii="Arial" w:hAnsi="Arial" w:cs="Arial"/>
        <w:noProof/>
        <w:sz w:val="20"/>
        <w:szCs w:val="20"/>
      </w:rPr>
      <w:t>2</w:t>
    </w:r>
    <w:r w:rsidR="00057AAA" w:rsidRPr="00B21EA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FE3" w:rsidRDefault="006F1FE3">
      <w:r>
        <w:separator/>
      </w:r>
    </w:p>
  </w:footnote>
  <w:footnote w:type="continuationSeparator" w:id="0">
    <w:p w:rsidR="006F1FE3" w:rsidRDefault="006F1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48B" w:rsidRDefault="0065348B">
    <w:pPr>
      <w:pStyle w:val="Header"/>
    </w:pPr>
    <w:bookmarkStart w:id="1" w:name="_Hlk487560174"/>
    <w:r w:rsidRPr="003833C9">
      <w:rPr>
        <w:rFonts w:ascii="Arial" w:hAnsi="Arial" w:cs="Arial"/>
        <w:noProof/>
        <w:sz w:val="22"/>
        <w:szCs w:val="22"/>
      </w:rPr>
      <mc:AlternateContent>
        <mc:Choice Requires="wps">
          <w:drawing>
            <wp:anchor distT="0" distB="0" distL="114300" distR="114300" simplePos="0" relativeHeight="251660288" behindDoc="0" locked="0" layoutInCell="1" allowOverlap="1" wp14:anchorId="5C572926" wp14:editId="16D26F39">
              <wp:simplePos x="0" y="0"/>
              <wp:positionH relativeFrom="column">
                <wp:posOffset>488403</wp:posOffset>
              </wp:positionH>
              <wp:positionV relativeFrom="paragraph">
                <wp:posOffset>40640</wp:posOffset>
              </wp:positionV>
              <wp:extent cx="5715000" cy="457200"/>
              <wp:effectExtent l="0" t="0" r="0" b="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C8B" w:rsidRPr="002E6DC6" w:rsidRDefault="00A10C8B" w:rsidP="00A10C8B">
                          <w:pPr>
                            <w:jc w:val="center"/>
                            <w:rPr>
                              <w:rFonts w:ascii="Copperplate Gothic Light" w:hAnsi="Copperplate Gothic Light"/>
                              <w:b/>
                              <w:color w:val="800000"/>
                              <w:spacing w:val="20"/>
                              <w:sz w:val="32"/>
                              <w:szCs w:val="32"/>
                            </w:rPr>
                          </w:pPr>
                          <w:r w:rsidRPr="002E6DC6">
                            <w:rPr>
                              <w:rFonts w:ascii="Copperplate Gothic Light" w:hAnsi="Copperplate Gothic Light"/>
                              <w:b/>
                              <w:color w:val="800000"/>
                              <w:spacing w:val="20"/>
                              <w:sz w:val="40"/>
                              <w:szCs w:val="40"/>
                            </w:rPr>
                            <w:t>F</w:t>
                          </w:r>
                          <w:r w:rsidRPr="002E6DC6">
                            <w:rPr>
                              <w:rFonts w:ascii="Copperplate Gothic Light" w:hAnsi="Copperplate Gothic Light"/>
                              <w:b/>
                              <w:color w:val="800000"/>
                              <w:spacing w:val="20"/>
                              <w:sz w:val="32"/>
                              <w:szCs w:val="32"/>
                            </w:rPr>
                            <w:t xml:space="preserve">IRST </w:t>
                          </w:r>
                          <w:r w:rsidRPr="002E6DC6">
                            <w:rPr>
                              <w:rFonts w:ascii="Copperplate Gothic Light" w:hAnsi="Copperplate Gothic Light"/>
                              <w:b/>
                              <w:color w:val="800000"/>
                              <w:spacing w:val="20"/>
                              <w:sz w:val="40"/>
                              <w:szCs w:val="40"/>
                            </w:rPr>
                            <w:t>N</w:t>
                          </w:r>
                          <w:r w:rsidRPr="002E6DC6">
                            <w:rPr>
                              <w:rFonts w:ascii="Copperplate Gothic Light" w:hAnsi="Copperplate Gothic Light"/>
                              <w:b/>
                              <w:color w:val="800000"/>
                              <w:spacing w:val="20"/>
                              <w:sz w:val="32"/>
                              <w:szCs w:val="32"/>
                            </w:rPr>
                            <w:t xml:space="preserve">ATIONS </w:t>
                          </w:r>
                          <w:r w:rsidRPr="002E6DC6">
                            <w:rPr>
                              <w:rFonts w:ascii="Copperplate Gothic Light" w:hAnsi="Copperplate Gothic Light"/>
                              <w:b/>
                              <w:color w:val="800000"/>
                              <w:spacing w:val="20"/>
                              <w:sz w:val="40"/>
                              <w:szCs w:val="40"/>
                            </w:rPr>
                            <w:t>L</w:t>
                          </w:r>
                          <w:r w:rsidRPr="002E6DC6">
                            <w:rPr>
                              <w:rFonts w:ascii="Copperplate Gothic Light" w:hAnsi="Copperplate Gothic Light"/>
                              <w:b/>
                              <w:color w:val="800000"/>
                              <w:spacing w:val="20"/>
                              <w:sz w:val="32"/>
                              <w:szCs w:val="32"/>
                            </w:rPr>
                            <w:t xml:space="preserve">EADERSHIP </w:t>
                          </w:r>
                          <w:r w:rsidRPr="002E6DC6">
                            <w:rPr>
                              <w:rFonts w:ascii="Copperplate Gothic Light" w:hAnsi="Copperplate Gothic Light"/>
                              <w:b/>
                              <w:color w:val="800000"/>
                              <w:spacing w:val="20"/>
                              <w:sz w:val="40"/>
                              <w:szCs w:val="40"/>
                            </w:rPr>
                            <w:t>C</w:t>
                          </w:r>
                          <w:r w:rsidRPr="002E6DC6">
                            <w:rPr>
                              <w:rFonts w:ascii="Copperplate Gothic Light" w:hAnsi="Copperplate Gothic Light"/>
                              <w:b/>
                              <w:color w:val="800000"/>
                              <w:spacing w:val="20"/>
                              <w:sz w:val="32"/>
                              <w:szCs w:val="32"/>
                            </w:rPr>
                            <w:t>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2926" id="_x0000_t202" coordsize="21600,21600" o:spt="202" path="m,l,21600r21600,l21600,xe">
              <v:stroke joinstyle="miter"/>
              <v:path gradientshapeok="t" o:connecttype="rect"/>
            </v:shapetype>
            <v:shape id="Text Box 6" o:spid="_x0000_s1026" type="#_x0000_t202" style="position:absolute;margin-left:38.45pt;margin-top:3.2pt;width:45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" filled="f" stroked="f">
              <v:textbox>
                <w:txbxContent>
                  <w:p w:rsidR="00A10C8B" w:rsidRPr="002E6DC6" w:rsidRDefault="00A10C8B" w:rsidP="00A10C8B">
                    <w:pPr>
                      <w:jc w:val="center"/>
                      <w:rPr>
                        <w:rFonts w:ascii="Copperplate Gothic Light" w:hAnsi="Copperplate Gothic Light"/>
                        <w:b/>
                        <w:color w:val="800000"/>
                        <w:spacing w:val="20"/>
                        <w:sz w:val="32"/>
                        <w:szCs w:val="32"/>
                      </w:rPr>
                    </w:pPr>
                    <w:r w:rsidRPr="002E6DC6">
                      <w:rPr>
                        <w:rFonts w:ascii="Copperplate Gothic Light" w:hAnsi="Copperplate Gothic Light"/>
                        <w:b/>
                        <w:color w:val="800000"/>
                        <w:spacing w:val="20"/>
                        <w:sz w:val="40"/>
                        <w:szCs w:val="40"/>
                      </w:rPr>
                      <w:t>F</w:t>
                    </w:r>
                    <w:r w:rsidRPr="002E6DC6">
                      <w:rPr>
                        <w:rFonts w:ascii="Copperplate Gothic Light" w:hAnsi="Copperplate Gothic Light"/>
                        <w:b/>
                        <w:color w:val="800000"/>
                        <w:spacing w:val="20"/>
                        <w:sz w:val="32"/>
                        <w:szCs w:val="32"/>
                      </w:rPr>
                      <w:t xml:space="preserve">IRST </w:t>
                    </w:r>
                    <w:r w:rsidRPr="002E6DC6">
                      <w:rPr>
                        <w:rFonts w:ascii="Copperplate Gothic Light" w:hAnsi="Copperplate Gothic Light"/>
                        <w:b/>
                        <w:color w:val="800000"/>
                        <w:spacing w:val="20"/>
                        <w:sz w:val="40"/>
                        <w:szCs w:val="40"/>
                      </w:rPr>
                      <w:t>N</w:t>
                    </w:r>
                    <w:r w:rsidRPr="002E6DC6">
                      <w:rPr>
                        <w:rFonts w:ascii="Copperplate Gothic Light" w:hAnsi="Copperplate Gothic Light"/>
                        <w:b/>
                        <w:color w:val="800000"/>
                        <w:spacing w:val="20"/>
                        <w:sz w:val="32"/>
                        <w:szCs w:val="32"/>
                      </w:rPr>
                      <w:t xml:space="preserve">ATIONS </w:t>
                    </w:r>
                    <w:r w:rsidRPr="002E6DC6">
                      <w:rPr>
                        <w:rFonts w:ascii="Copperplate Gothic Light" w:hAnsi="Copperplate Gothic Light"/>
                        <w:b/>
                        <w:color w:val="800000"/>
                        <w:spacing w:val="20"/>
                        <w:sz w:val="40"/>
                        <w:szCs w:val="40"/>
                      </w:rPr>
                      <w:t>L</w:t>
                    </w:r>
                    <w:r w:rsidRPr="002E6DC6">
                      <w:rPr>
                        <w:rFonts w:ascii="Copperplate Gothic Light" w:hAnsi="Copperplate Gothic Light"/>
                        <w:b/>
                        <w:color w:val="800000"/>
                        <w:spacing w:val="20"/>
                        <w:sz w:val="32"/>
                        <w:szCs w:val="32"/>
                      </w:rPr>
                      <w:t xml:space="preserve">EADERSHIP </w:t>
                    </w:r>
                    <w:r w:rsidRPr="002E6DC6">
                      <w:rPr>
                        <w:rFonts w:ascii="Copperplate Gothic Light" w:hAnsi="Copperplate Gothic Light"/>
                        <w:b/>
                        <w:color w:val="800000"/>
                        <w:spacing w:val="20"/>
                        <w:sz w:val="40"/>
                        <w:szCs w:val="40"/>
                      </w:rPr>
                      <w:t>C</w:t>
                    </w:r>
                    <w:r w:rsidRPr="002E6DC6">
                      <w:rPr>
                        <w:rFonts w:ascii="Copperplate Gothic Light" w:hAnsi="Copperplate Gothic Light"/>
                        <w:b/>
                        <w:color w:val="800000"/>
                        <w:spacing w:val="20"/>
                        <w:sz w:val="32"/>
                        <w:szCs w:val="32"/>
                      </w:rPr>
                      <w:t>OUNCIL</w:t>
                    </w:r>
                  </w:p>
                </w:txbxContent>
              </v:textbox>
            </v:shape>
          </w:pict>
        </mc:Fallback>
      </mc:AlternateContent>
    </w:r>
    <w:r>
      <w:rPr>
        <w:noProof/>
      </w:rPr>
      <w:drawing>
        <wp:anchor distT="0" distB="0" distL="114300" distR="114300" simplePos="0" relativeHeight="251658240" behindDoc="1" locked="0" layoutInCell="1" allowOverlap="1" wp14:anchorId="22019E13" wp14:editId="3319F381">
          <wp:simplePos x="0" y="0"/>
          <wp:positionH relativeFrom="column">
            <wp:posOffset>-1200312</wp:posOffset>
          </wp:positionH>
          <wp:positionV relativeFrom="paragraph">
            <wp:posOffset>-138430</wp:posOffset>
          </wp:positionV>
          <wp:extent cx="1477926" cy="9917778"/>
          <wp:effectExtent l="0" t="0" r="825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NLC Vertical Logos July 2018.jpg"/>
                  <pic:cNvPicPr/>
                </pic:nvPicPr>
                <pic:blipFill>
                  <a:blip r:embed="rId1">
                    <a:extLst>
                      <a:ext uri="{28A0092B-C50C-407E-A947-70E740481C1C}">
                        <a14:useLocalDpi xmlns:a14="http://schemas.microsoft.com/office/drawing/2010/main" val="0"/>
                      </a:ext>
                    </a:extLst>
                  </a:blip>
                  <a:stretch>
                    <a:fillRect/>
                  </a:stretch>
                </pic:blipFill>
                <pic:spPr>
                  <a:xfrm>
                    <a:off x="0" y="0"/>
                    <a:ext cx="1477926" cy="9917778"/>
                  </a:xfrm>
                  <a:prstGeom prst="rect">
                    <a:avLst/>
                  </a:prstGeom>
                </pic:spPr>
              </pic:pic>
            </a:graphicData>
          </a:graphic>
          <wp14:sizeRelH relativeFrom="page">
            <wp14:pctWidth>0</wp14:pctWidth>
          </wp14:sizeRelH>
          <wp14:sizeRelV relativeFrom="page">
            <wp14:pctHeight>0</wp14:pctHeight>
          </wp14:sizeRelV>
        </wp:anchor>
      </w:drawing>
    </w:r>
    <w:bookmarkEnd w:id="1"/>
    <w:r w:rsidRPr="003833C9">
      <w:rPr>
        <w:rFonts w:ascii="Arial" w:hAnsi="Arial" w:cs="Arial"/>
        <w:noProof/>
        <w:color w:val="800000"/>
        <w:sz w:val="22"/>
        <w:szCs w:val="22"/>
      </w:rPr>
      <mc:AlternateContent>
        <mc:Choice Requires="wps">
          <w:drawing>
            <wp:anchor distT="0" distB="0" distL="114296" distR="114296" simplePos="0" relativeHeight="251662336" behindDoc="0" locked="0" layoutInCell="1" allowOverlap="1" wp14:anchorId="059F62F9" wp14:editId="4EA4AC65">
              <wp:simplePos x="0" y="0"/>
              <wp:positionH relativeFrom="margin">
                <wp:posOffset>371623</wp:posOffset>
              </wp:positionH>
              <wp:positionV relativeFrom="page">
                <wp:posOffset>860765</wp:posOffset>
              </wp:positionV>
              <wp:extent cx="0" cy="8739903"/>
              <wp:effectExtent l="0" t="0" r="38100" b="23495"/>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39903"/>
                      </a:xfrm>
                      <a:prstGeom prst="line">
                        <a:avLst/>
                      </a:prstGeom>
                      <a:noFill/>
                      <a:ln w="127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65166" id="Line 7" o:spid="_x0000_s1026" style="position:absolute;z-index:251662336;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page;mso-width-percent:0;mso-height-percent:0;mso-width-relative:page;mso-height-relative:page" from="29.25pt,67.8pt" to="29.2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" strokecolor="maroon" strokeweight="1pt">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74B9"/>
    <w:multiLevelType w:val="hybridMultilevel"/>
    <w:tmpl w:val="8C0E77D4"/>
    <w:lvl w:ilvl="0" w:tplc="86166D74">
      <w:start w:val="1"/>
      <w:numFmt w:val="lowerLetter"/>
      <w:lvlText w:val="%1."/>
      <w:lvlJc w:val="left"/>
      <w:pPr>
        <w:ind w:left="1080" w:hanging="360"/>
      </w:pPr>
      <w:rPr>
        <w:rFonts w:asciiTheme="minorHAnsi" w:eastAsiaTheme="minorHAnsi" w:hAnsiTheme="minorHAnsi" w:cstheme="minorBidi"/>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34C2433"/>
    <w:multiLevelType w:val="hybridMultilevel"/>
    <w:tmpl w:val="FB42CB22"/>
    <w:lvl w:ilvl="0" w:tplc="92624466">
      <w:start w:val="1"/>
      <w:numFmt w:val="decimal"/>
      <w:lvlText w:val="%1."/>
      <w:lvlJc w:val="left"/>
      <w:pPr>
        <w:ind w:left="9000" w:hanging="360"/>
      </w:pPr>
      <w:rPr>
        <w:rFonts w:hint="default"/>
        <w:b/>
        <w:i w:val="0"/>
      </w:rPr>
    </w:lvl>
    <w:lvl w:ilvl="1" w:tplc="4D4CE022">
      <w:start w:val="1"/>
      <w:numFmt w:val="lowerLetter"/>
      <w:lvlText w:val="%2."/>
      <w:lvlJc w:val="left"/>
      <w:pPr>
        <w:ind w:left="1440" w:hanging="360"/>
      </w:pPr>
      <w:rPr>
        <w:b w:val="0"/>
        <w:i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CF40F2"/>
    <w:multiLevelType w:val="hybridMultilevel"/>
    <w:tmpl w:val="92BC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25CD1"/>
    <w:multiLevelType w:val="hybridMultilevel"/>
    <w:tmpl w:val="97DA1D6E"/>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1CC60E8"/>
    <w:multiLevelType w:val="hybridMultilevel"/>
    <w:tmpl w:val="81A87FAE"/>
    <w:lvl w:ilvl="0" w:tplc="B7A85B0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2A56C8F"/>
    <w:multiLevelType w:val="hybridMultilevel"/>
    <w:tmpl w:val="177E80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E65F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A91804"/>
    <w:multiLevelType w:val="multilevel"/>
    <w:tmpl w:val="065E9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DB721D"/>
    <w:multiLevelType w:val="hybridMultilevel"/>
    <w:tmpl w:val="0EC26AF0"/>
    <w:lvl w:ilvl="0" w:tplc="04090001">
      <w:start w:val="1"/>
      <w:numFmt w:val="bullet"/>
      <w:lvlText w:val=""/>
      <w:lvlJc w:val="left"/>
      <w:pPr>
        <w:ind w:left="2312" w:hanging="360"/>
      </w:pPr>
      <w:rPr>
        <w:rFonts w:ascii="Symbol" w:hAnsi="Symbol" w:hint="default"/>
      </w:rPr>
    </w:lvl>
    <w:lvl w:ilvl="1" w:tplc="04090003" w:tentative="1">
      <w:start w:val="1"/>
      <w:numFmt w:val="bullet"/>
      <w:lvlText w:val="o"/>
      <w:lvlJc w:val="left"/>
      <w:pPr>
        <w:ind w:left="3032" w:hanging="360"/>
      </w:pPr>
      <w:rPr>
        <w:rFonts w:ascii="Courier New" w:hAnsi="Courier New" w:cs="Courier New" w:hint="default"/>
      </w:rPr>
    </w:lvl>
    <w:lvl w:ilvl="2" w:tplc="04090005" w:tentative="1">
      <w:start w:val="1"/>
      <w:numFmt w:val="bullet"/>
      <w:lvlText w:val=""/>
      <w:lvlJc w:val="left"/>
      <w:pPr>
        <w:ind w:left="3752" w:hanging="360"/>
      </w:pPr>
      <w:rPr>
        <w:rFonts w:ascii="Wingdings" w:hAnsi="Wingdings" w:hint="default"/>
      </w:rPr>
    </w:lvl>
    <w:lvl w:ilvl="3" w:tplc="04090001" w:tentative="1">
      <w:start w:val="1"/>
      <w:numFmt w:val="bullet"/>
      <w:lvlText w:val=""/>
      <w:lvlJc w:val="left"/>
      <w:pPr>
        <w:ind w:left="4472" w:hanging="360"/>
      </w:pPr>
      <w:rPr>
        <w:rFonts w:ascii="Symbol" w:hAnsi="Symbol" w:hint="default"/>
      </w:rPr>
    </w:lvl>
    <w:lvl w:ilvl="4" w:tplc="04090003" w:tentative="1">
      <w:start w:val="1"/>
      <w:numFmt w:val="bullet"/>
      <w:lvlText w:val="o"/>
      <w:lvlJc w:val="left"/>
      <w:pPr>
        <w:ind w:left="5192" w:hanging="360"/>
      </w:pPr>
      <w:rPr>
        <w:rFonts w:ascii="Courier New" w:hAnsi="Courier New" w:cs="Courier New" w:hint="default"/>
      </w:rPr>
    </w:lvl>
    <w:lvl w:ilvl="5" w:tplc="04090005" w:tentative="1">
      <w:start w:val="1"/>
      <w:numFmt w:val="bullet"/>
      <w:lvlText w:val=""/>
      <w:lvlJc w:val="left"/>
      <w:pPr>
        <w:ind w:left="5912" w:hanging="360"/>
      </w:pPr>
      <w:rPr>
        <w:rFonts w:ascii="Wingdings" w:hAnsi="Wingdings" w:hint="default"/>
      </w:rPr>
    </w:lvl>
    <w:lvl w:ilvl="6" w:tplc="04090001" w:tentative="1">
      <w:start w:val="1"/>
      <w:numFmt w:val="bullet"/>
      <w:lvlText w:val=""/>
      <w:lvlJc w:val="left"/>
      <w:pPr>
        <w:ind w:left="6632" w:hanging="360"/>
      </w:pPr>
      <w:rPr>
        <w:rFonts w:ascii="Symbol" w:hAnsi="Symbol" w:hint="default"/>
      </w:rPr>
    </w:lvl>
    <w:lvl w:ilvl="7" w:tplc="04090003" w:tentative="1">
      <w:start w:val="1"/>
      <w:numFmt w:val="bullet"/>
      <w:lvlText w:val="o"/>
      <w:lvlJc w:val="left"/>
      <w:pPr>
        <w:ind w:left="7352" w:hanging="360"/>
      </w:pPr>
      <w:rPr>
        <w:rFonts w:ascii="Courier New" w:hAnsi="Courier New" w:cs="Courier New" w:hint="default"/>
      </w:rPr>
    </w:lvl>
    <w:lvl w:ilvl="8" w:tplc="04090005" w:tentative="1">
      <w:start w:val="1"/>
      <w:numFmt w:val="bullet"/>
      <w:lvlText w:val=""/>
      <w:lvlJc w:val="left"/>
      <w:pPr>
        <w:ind w:left="8072" w:hanging="360"/>
      </w:pPr>
      <w:rPr>
        <w:rFonts w:ascii="Wingdings" w:hAnsi="Wingdings" w:hint="default"/>
      </w:rPr>
    </w:lvl>
  </w:abstractNum>
  <w:abstractNum w:abstractNumId="9" w15:restartNumberingAfterBreak="0">
    <w:nsid w:val="4F013254"/>
    <w:multiLevelType w:val="hybridMultilevel"/>
    <w:tmpl w:val="3A66A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B3C10"/>
    <w:multiLevelType w:val="hybridMultilevel"/>
    <w:tmpl w:val="CFA46A1E"/>
    <w:lvl w:ilvl="0" w:tplc="CF7C6B5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07C69A8"/>
    <w:multiLevelType w:val="hybridMultilevel"/>
    <w:tmpl w:val="2BC21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B3B22"/>
    <w:multiLevelType w:val="hybridMultilevel"/>
    <w:tmpl w:val="DAE8A7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82D06E2"/>
    <w:multiLevelType w:val="hybridMultilevel"/>
    <w:tmpl w:val="8BB8769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5F337F15"/>
    <w:multiLevelType w:val="hybridMultilevel"/>
    <w:tmpl w:val="56B8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67D9B"/>
    <w:multiLevelType w:val="hybridMultilevel"/>
    <w:tmpl w:val="6846C588"/>
    <w:lvl w:ilvl="0" w:tplc="453C854E">
      <w:start w:val="1"/>
      <w:numFmt w:val="decimal"/>
      <w:lvlText w:val="%1."/>
      <w:lvlJc w:val="left"/>
      <w:pPr>
        <w:ind w:left="1069" w:hanging="360"/>
      </w:pPr>
      <w:rPr>
        <w:rFonts w:hint="default"/>
      </w:rPr>
    </w:lvl>
    <w:lvl w:ilvl="1" w:tplc="9D86C526">
      <w:start w:val="1"/>
      <w:numFmt w:val="lowerLetter"/>
      <w:lvlText w:val="%2."/>
      <w:lvlJc w:val="left"/>
      <w:pPr>
        <w:ind w:left="1789" w:hanging="360"/>
      </w:pPr>
      <w:rPr>
        <w:b w:val="0"/>
        <w:i w:val="0"/>
      </w:r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6" w15:restartNumberingAfterBreak="0">
    <w:nsid w:val="682638FA"/>
    <w:multiLevelType w:val="multilevel"/>
    <w:tmpl w:val="07269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5734F0"/>
    <w:multiLevelType w:val="hybridMultilevel"/>
    <w:tmpl w:val="553A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4BE7804"/>
    <w:multiLevelType w:val="hybridMultilevel"/>
    <w:tmpl w:val="B80A01DC"/>
    <w:lvl w:ilvl="0" w:tplc="A81A5E2E">
      <w:start w:val="1"/>
      <w:numFmt w:val="lowerLetter"/>
      <w:lvlText w:val="%1."/>
      <w:lvlJc w:val="left"/>
      <w:pPr>
        <w:ind w:left="360" w:hanging="360"/>
      </w:pPr>
      <w:rPr>
        <w:rFonts w:hint="default"/>
        <w:b w:val="0"/>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6"/>
  </w:num>
  <w:num w:numId="2">
    <w:abstractNumId w:val="10"/>
  </w:num>
  <w:num w:numId="3">
    <w:abstractNumId w:val="1"/>
  </w:num>
  <w:num w:numId="4">
    <w:abstractNumId w:val="18"/>
  </w:num>
  <w:num w:numId="5">
    <w:abstractNumId w:val="0"/>
  </w:num>
  <w:num w:numId="6">
    <w:abstractNumId w:val="12"/>
  </w:num>
  <w:num w:numId="7">
    <w:abstractNumId w:val="17"/>
  </w:num>
  <w:num w:numId="8">
    <w:abstractNumId w:val="9"/>
  </w:num>
  <w:num w:numId="9">
    <w:abstractNumId w:val="15"/>
  </w:num>
  <w:num w:numId="10">
    <w:abstractNumId w:val="11"/>
  </w:num>
  <w:num w:numId="11">
    <w:abstractNumId w:val="8"/>
  </w:num>
  <w:num w:numId="12">
    <w:abstractNumId w:val="2"/>
  </w:num>
  <w:num w:numId="13">
    <w:abstractNumId w:val="7"/>
  </w:num>
  <w:num w:numId="14">
    <w:abstractNumId w:val="16"/>
  </w:num>
  <w:num w:numId="15">
    <w:abstractNumId w:val="14"/>
  </w:num>
  <w:num w:numId="16">
    <w:abstractNumId w:val="3"/>
  </w:num>
  <w:num w:numId="17">
    <w:abstractNumId w:val="13"/>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E6"/>
    <w:rsid w:val="00021EDD"/>
    <w:rsid w:val="00024065"/>
    <w:rsid w:val="000353C5"/>
    <w:rsid w:val="00057AAA"/>
    <w:rsid w:val="0008078A"/>
    <w:rsid w:val="00094FD1"/>
    <w:rsid w:val="000A6C04"/>
    <w:rsid w:val="000C34CA"/>
    <w:rsid w:val="000C5409"/>
    <w:rsid w:val="000D009E"/>
    <w:rsid w:val="000E004C"/>
    <w:rsid w:val="000E3D20"/>
    <w:rsid w:val="000E502C"/>
    <w:rsid w:val="000F004C"/>
    <w:rsid w:val="00105B8B"/>
    <w:rsid w:val="001160E6"/>
    <w:rsid w:val="00126293"/>
    <w:rsid w:val="00127FEE"/>
    <w:rsid w:val="00133B4E"/>
    <w:rsid w:val="00136606"/>
    <w:rsid w:val="0015017A"/>
    <w:rsid w:val="001532DB"/>
    <w:rsid w:val="0016230B"/>
    <w:rsid w:val="00171246"/>
    <w:rsid w:val="00172A2E"/>
    <w:rsid w:val="00181DE6"/>
    <w:rsid w:val="00183F20"/>
    <w:rsid w:val="00184BBB"/>
    <w:rsid w:val="00186721"/>
    <w:rsid w:val="001A109F"/>
    <w:rsid w:val="001A4B39"/>
    <w:rsid w:val="001B7BB0"/>
    <w:rsid w:val="001C1815"/>
    <w:rsid w:val="001E08C0"/>
    <w:rsid w:val="001F315B"/>
    <w:rsid w:val="00205A58"/>
    <w:rsid w:val="002064DD"/>
    <w:rsid w:val="00212823"/>
    <w:rsid w:val="00246A90"/>
    <w:rsid w:val="00251353"/>
    <w:rsid w:val="00254ECB"/>
    <w:rsid w:val="002571AE"/>
    <w:rsid w:val="002619A2"/>
    <w:rsid w:val="00270093"/>
    <w:rsid w:val="00270737"/>
    <w:rsid w:val="00277FC0"/>
    <w:rsid w:val="00281BB5"/>
    <w:rsid w:val="0028609E"/>
    <w:rsid w:val="002874AA"/>
    <w:rsid w:val="002957BA"/>
    <w:rsid w:val="002968BA"/>
    <w:rsid w:val="002B145C"/>
    <w:rsid w:val="002B7EA4"/>
    <w:rsid w:val="002C286A"/>
    <w:rsid w:val="002C2FF4"/>
    <w:rsid w:val="002C3E89"/>
    <w:rsid w:val="002C56C6"/>
    <w:rsid w:val="002D41C1"/>
    <w:rsid w:val="002E129B"/>
    <w:rsid w:val="002E2AEF"/>
    <w:rsid w:val="002F1398"/>
    <w:rsid w:val="002F7755"/>
    <w:rsid w:val="002F7EE0"/>
    <w:rsid w:val="00300FC2"/>
    <w:rsid w:val="003025EE"/>
    <w:rsid w:val="003219B6"/>
    <w:rsid w:val="00325462"/>
    <w:rsid w:val="00354E59"/>
    <w:rsid w:val="003703D3"/>
    <w:rsid w:val="00373EAE"/>
    <w:rsid w:val="00374407"/>
    <w:rsid w:val="00375ABA"/>
    <w:rsid w:val="00377320"/>
    <w:rsid w:val="003833C9"/>
    <w:rsid w:val="00383456"/>
    <w:rsid w:val="003A0DEE"/>
    <w:rsid w:val="003C4393"/>
    <w:rsid w:val="003F26BF"/>
    <w:rsid w:val="00406610"/>
    <w:rsid w:val="00411CE8"/>
    <w:rsid w:val="00461821"/>
    <w:rsid w:val="00463A9F"/>
    <w:rsid w:val="0047636A"/>
    <w:rsid w:val="00483363"/>
    <w:rsid w:val="00485745"/>
    <w:rsid w:val="00485B9A"/>
    <w:rsid w:val="004878C5"/>
    <w:rsid w:val="00491250"/>
    <w:rsid w:val="0049217B"/>
    <w:rsid w:val="004A1C1E"/>
    <w:rsid w:val="004B5FC9"/>
    <w:rsid w:val="004C66C3"/>
    <w:rsid w:val="004D63F9"/>
    <w:rsid w:val="004D6EC3"/>
    <w:rsid w:val="004D75A9"/>
    <w:rsid w:val="004E06C0"/>
    <w:rsid w:val="004E6483"/>
    <w:rsid w:val="004F46B3"/>
    <w:rsid w:val="004F4E45"/>
    <w:rsid w:val="00505045"/>
    <w:rsid w:val="00507A7A"/>
    <w:rsid w:val="0051034C"/>
    <w:rsid w:val="00526EDE"/>
    <w:rsid w:val="00530140"/>
    <w:rsid w:val="00562C0E"/>
    <w:rsid w:val="00575BB6"/>
    <w:rsid w:val="00577208"/>
    <w:rsid w:val="005778DE"/>
    <w:rsid w:val="00586948"/>
    <w:rsid w:val="00593230"/>
    <w:rsid w:val="00595407"/>
    <w:rsid w:val="005A0E52"/>
    <w:rsid w:val="005B792D"/>
    <w:rsid w:val="005C248E"/>
    <w:rsid w:val="005C5116"/>
    <w:rsid w:val="005E0326"/>
    <w:rsid w:val="005E2D33"/>
    <w:rsid w:val="005E4787"/>
    <w:rsid w:val="005E79B0"/>
    <w:rsid w:val="00600B35"/>
    <w:rsid w:val="00601463"/>
    <w:rsid w:val="0061322E"/>
    <w:rsid w:val="006176E3"/>
    <w:rsid w:val="00622443"/>
    <w:rsid w:val="00627853"/>
    <w:rsid w:val="00635CB4"/>
    <w:rsid w:val="006405A2"/>
    <w:rsid w:val="00646A66"/>
    <w:rsid w:val="0065348B"/>
    <w:rsid w:val="0066629B"/>
    <w:rsid w:val="0069700F"/>
    <w:rsid w:val="006A03E8"/>
    <w:rsid w:val="006A2C56"/>
    <w:rsid w:val="006B4E19"/>
    <w:rsid w:val="006B555B"/>
    <w:rsid w:val="006C3BA2"/>
    <w:rsid w:val="006C4CE4"/>
    <w:rsid w:val="006D0066"/>
    <w:rsid w:val="006E7D7D"/>
    <w:rsid w:val="006F1FE3"/>
    <w:rsid w:val="00705D3E"/>
    <w:rsid w:val="007106D3"/>
    <w:rsid w:val="00712104"/>
    <w:rsid w:val="00726E55"/>
    <w:rsid w:val="00727238"/>
    <w:rsid w:val="00732D56"/>
    <w:rsid w:val="00736B54"/>
    <w:rsid w:val="00736EB2"/>
    <w:rsid w:val="00763645"/>
    <w:rsid w:val="00770AAB"/>
    <w:rsid w:val="00771808"/>
    <w:rsid w:val="00772F93"/>
    <w:rsid w:val="00782F44"/>
    <w:rsid w:val="007B4797"/>
    <w:rsid w:val="007B6469"/>
    <w:rsid w:val="007C05FA"/>
    <w:rsid w:val="007C096E"/>
    <w:rsid w:val="007C265C"/>
    <w:rsid w:val="007D3652"/>
    <w:rsid w:val="007E3148"/>
    <w:rsid w:val="00815A04"/>
    <w:rsid w:val="00824F46"/>
    <w:rsid w:val="00831D95"/>
    <w:rsid w:val="00841880"/>
    <w:rsid w:val="008558DF"/>
    <w:rsid w:val="0085612C"/>
    <w:rsid w:val="00860887"/>
    <w:rsid w:val="008638DB"/>
    <w:rsid w:val="00866ED6"/>
    <w:rsid w:val="00867DBD"/>
    <w:rsid w:val="00873E07"/>
    <w:rsid w:val="00873E54"/>
    <w:rsid w:val="00880CB2"/>
    <w:rsid w:val="00887A86"/>
    <w:rsid w:val="008944E9"/>
    <w:rsid w:val="00896180"/>
    <w:rsid w:val="008A2ED7"/>
    <w:rsid w:val="008A6503"/>
    <w:rsid w:val="008B06F4"/>
    <w:rsid w:val="008B15DA"/>
    <w:rsid w:val="008C000D"/>
    <w:rsid w:val="008C3C9C"/>
    <w:rsid w:val="008D0EE9"/>
    <w:rsid w:val="008E64A5"/>
    <w:rsid w:val="00902A33"/>
    <w:rsid w:val="0091276C"/>
    <w:rsid w:val="00914926"/>
    <w:rsid w:val="00927E24"/>
    <w:rsid w:val="00942950"/>
    <w:rsid w:val="009512D1"/>
    <w:rsid w:val="00977663"/>
    <w:rsid w:val="00984D5A"/>
    <w:rsid w:val="00997065"/>
    <w:rsid w:val="009A7A6E"/>
    <w:rsid w:val="009B22DA"/>
    <w:rsid w:val="009D4337"/>
    <w:rsid w:val="009D52DE"/>
    <w:rsid w:val="009E3202"/>
    <w:rsid w:val="009F6744"/>
    <w:rsid w:val="00A04652"/>
    <w:rsid w:val="00A10C8B"/>
    <w:rsid w:val="00A177B6"/>
    <w:rsid w:val="00A30273"/>
    <w:rsid w:val="00A447EC"/>
    <w:rsid w:val="00A46CD0"/>
    <w:rsid w:val="00A64943"/>
    <w:rsid w:val="00A66E7D"/>
    <w:rsid w:val="00A85E2C"/>
    <w:rsid w:val="00A90E8C"/>
    <w:rsid w:val="00A91187"/>
    <w:rsid w:val="00A93A2D"/>
    <w:rsid w:val="00A97169"/>
    <w:rsid w:val="00AA2F8E"/>
    <w:rsid w:val="00AB0C5C"/>
    <w:rsid w:val="00AB2C7C"/>
    <w:rsid w:val="00AD1D50"/>
    <w:rsid w:val="00AE7453"/>
    <w:rsid w:val="00AF53F7"/>
    <w:rsid w:val="00B0036F"/>
    <w:rsid w:val="00B17E56"/>
    <w:rsid w:val="00B21EA8"/>
    <w:rsid w:val="00B24355"/>
    <w:rsid w:val="00B3091A"/>
    <w:rsid w:val="00B330E5"/>
    <w:rsid w:val="00B4274C"/>
    <w:rsid w:val="00B5113B"/>
    <w:rsid w:val="00B54167"/>
    <w:rsid w:val="00B56AD0"/>
    <w:rsid w:val="00B60628"/>
    <w:rsid w:val="00B720B4"/>
    <w:rsid w:val="00B775BF"/>
    <w:rsid w:val="00B9129D"/>
    <w:rsid w:val="00BA54CD"/>
    <w:rsid w:val="00BB3C0C"/>
    <w:rsid w:val="00BB6097"/>
    <w:rsid w:val="00BB7AD2"/>
    <w:rsid w:val="00BC4FA1"/>
    <w:rsid w:val="00BC5308"/>
    <w:rsid w:val="00C030BE"/>
    <w:rsid w:val="00C145F4"/>
    <w:rsid w:val="00C375B5"/>
    <w:rsid w:val="00C42047"/>
    <w:rsid w:val="00C656D7"/>
    <w:rsid w:val="00C77A6E"/>
    <w:rsid w:val="00C869CA"/>
    <w:rsid w:val="00C93809"/>
    <w:rsid w:val="00CA13AC"/>
    <w:rsid w:val="00CA2A7C"/>
    <w:rsid w:val="00CD0B48"/>
    <w:rsid w:val="00CD2B20"/>
    <w:rsid w:val="00CE39D7"/>
    <w:rsid w:val="00CE4FCA"/>
    <w:rsid w:val="00CF540E"/>
    <w:rsid w:val="00D07EBE"/>
    <w:rsid w:val="00D14910"/>
    <w:rsid w:val="00D1516A"/>
    <w:rsid w:val="00D168D4"/>
    <w:rsid w:val="00D223EB"/>
    <w:rsid w:val="00D26A19"/>
    <w:rsid w:val="00D30215"/>
    <w:rsid w:val="00D32DB4"/>
    <w:rsid w:val="00D32E8E"/>
    <w:rsid w:val="00D45E7F"/>
    <w:rsid w:val="00D50C2A"/>
    <w:rsid w:val="00D5235F"/>
    <w:rsid w:val="00D827C9"/>
    <w:rsid w:val="00D966F5"/>
    <w:rsid w:val="00DA1BC1"/>
    <w:rsid w:val="00DB1CFA"/>
    <w:rsid w:val="00DB1F1D"/>
    <w:rsid w:val="00DC0362"/>
    <w:rsid w:val="00DC7FD0"/>
    <w:rsid w:val="00DD53DA"/>
    <w:rsid w:val="00DF0C36"/>
    <w:rsid w:val="00DF635A"/>
    <w:rsid w:val="00E06F90"/>
    <w:rsid w:val="00E149F6"/>
    <w:rsid w:val="00E24366"/>
    <w:rsid w:val="00E30994"/>
    <w:rsid w:val="00E3155A"/>
    <w:rsid w:val="00E44799"/>
    <w:rsid w:val="00E52166"/>
    <w:rsid w:val="00E53725"/>
    <w:rsid w:val="00E638CE"/>
    <w:rsid w:val="00E740E2"/>
    <w:rsid w:val="00E87CE0"/>
    <w:rsid w:val="00E904C8"/>
    <w:rsid w:val="00E904F5"/>
    <w:rsid w:val="00E949F0"/>
    <w:rsid w:val="00EA6725"/>
    <w:rsid w:val="00EB6C50"/>
    <w:rsid w:val="00EB75FC"/>
    <w:rsid w:val="00EC3A9C"/>
    <w:rsid w:val="00EC62CD"/>
    <w:rsid w:val="00EF2783"/>
    <w:rsid w:val="00F03632"/>
    <w:rsid w:val="00F12C7B"/>
    <w:rsid w:val="00F2356A"/>
    <w:rsid w:val="00F37906"/>
    <w:rsid w:val="00F41E9B"/>
    <w:rsid w:val="00F51D77"/>
    <w:rsid w:val="00F532F4"/>
    <w:rsid w:val="00F7697A"/>
    <w:rsid w:val="00F83619"/>
    <w:rsid w:val="00F872FB"/>
    <w:rsid w:val="00F952C6"/>
    <w:rsid w:val="00FA253C"/>
    <w:rsid w:val="00FB38F1"/>
    <w:rsid w:val="00FC1CAE"/>
    <w:rsid w:val="00FD1066"/>
    <w:rsid w:val="00FD57C5"/>
    <w:rsid w:val="00FD726A"/>
    <w:rsid w:val="00FE475D"/>
    <w:rsid w:val="00FF4E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060B74"/>
  <w15:docId w15:val="{D7AE42C8-CB7E-45AE-8688-578745A7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5BF"/>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45B3"/>
    <w:rPr>
      <w:rFonts w:ascii="Lucida Grande" w:hAnsi="Lucida Grande"/>
      <w:sz w:val="18"/>
      <w:szCs w:val="18"/>
    </w:rPr>
  </w:style>
  <w:style w:type="paragraph" w:styleId="BodyText">
    <w:name w:val="Body Text"/>
    <w:basedOn w:val="Normal"/>
    <w:link w:val="BodyTextChar"/>
    <w:rsid w:val="00562C0E"/>
    <w:pPr>
      <w:spacing w:line="480" w:lineRule="auto"/>
      <w:ind w:firstLine="720"/>
    </w:pPr>
    <w:rPr>
      <w:rFonts w:ascii="Arial" w:hAnsi="Arial"/>
      <w:bCs/>
      <w:snapToGrid w:val="0"/>
      <w:sz w:val="22"/>
      <w:szCs w:val="22"/>
      <w:lang w:eastAsia="en-US"/>
    </w:rPr>
  </w:style>
  <w:style w:type="character" w:customStyle="1" w:styleId="BodyTextChar">
    <w:name w:val="Body Text Char"/>
    <w:basedOn w:val="DefaultParagraphFont"/>
    <w:link w:val="BodyText"/>
    <w:rsid w:val="00562C0E"/>
    <w:rPr>
      <w:rFonts w:ascii="Arial" w:hAnsi="Arial"/>
      <w:bCs/>
      <w:snapToGrid w:val="0"/>
      <w:sz w:val="22"/>
      <w:szCs w:val="22"/>
      <w:lang w:val="en-CA" w:eastAsia="en-US" w:bidi="ar-SA"/>
    </w:rPr>
  </w:style>
  <w:style w:type="paragraph" w:styleId="Header">
    <w:name w:val="header"/>
    <w:basedOn w:val="Normal"/>
    <w:rsid w:val="00B21EA8"/>
    <w:pPr>
      <w:tabs>
        <w:tab w:val="center" w:pos="4320"/>
        <w:tab w:val="right" w:pos="8640"/>
      </w:tabs>
    </w:pPr>
  </w:style>
  <w:style w:type="paragraph" w:styleId="Footer">
    <w:name w:val="footer"/>
    <w:basedOn w:val="Normal"/>
    <w:rsid w:val="00B21EA8"/>
    <w:pPr>
      <w:tabs>
        <w:tab w:val="center" w:pos="4320"/>
        <w:tab w:val="right" w:pos="8640"/>
      </w:tabs>
    </w:pPr>
  </w:style>
  <w:style w:type="table" w:styleId="TableGrid">
    <w:name w:val="Table Grid"/>
    <w:basedOn w:val="TableNormal"/>
    <w:rsid w:val="00E3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968BA"/>
    <w:rPr>
      <w:color w:val="0000FF" w:themeColor="hyperlink"/>
      <w:u w:val="single"/>
    </w:rPr>
  </w:style>
  <w:style w:type="paragraph" w:styleId="ListParagraph">
    <w:name w:val="List Paragraph"/>
    <w:basedOn w:val="Normal"/>
    <w:uiPriority w:val="34"/>
    <w:qFormat/>
    <w:rsid w:val="00354E59"/>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E44799"/>
    <w:rPr>
      <w:sz w:val="16"/>
      <w:szCs w:val="16"/>
    </w:rPr>
  </w:style>
  <w:style w:type="paragraph" w:styleId="CommentText">
    <w:name w:val="annotation text"/>
    <w:basedOn w:val="Normal"/>
    <w:link w:val="CommentTextChar"/>
    <w:semiHidden/>
    <w:unhideWhenUsed/>
    <w:rsid w:val="00E44799"/>
    <w:rPr>
      <w:sz w:val="20"/>
      <w:szCs w:val="20"/>
    </w:rPr>
  </w:style>
  <w:style w:type="character" w:customStyle="1" w:styleId="CommentTextChar">
    <w:name w:val="Comment Text Char"/>
    <w:basedOn w:val="DefaultParagraphFont"/>
    <w:link w:val="CommentText"/>
    <w:semiHidden/>
    <w:rsid w:val="00E44799"/>
    <w:rPr>
      <w:rFonts w:ascii="Verdana" w:hAnsi="Verdana"/>
    </w:rPr>
  </w:style>
  <w:style w:type="paragraph" w:styleId="CommentSubject">
    <w:name w:val="annotation subject"/>
    <w:basedOn w:val="CommentText"/>
    <w:next w:val="CommentText"/>
    <w:link w:val="CommentSubjectChar"/>
    <w:semiHidden/>
    <w:unhideWhenUsed/>
    <w:rsid w:val="00E44799"/>
    <w:rPr>
      <w:b/>
      <w:bCs/>
    </w:rPr>
  </w:style>
  <w:style w:type="character" w:customStyle="1" w:styleId="CommentSubjectChar">
    <w:name w:val="Comment Subject Char"/>
    <w:basedOn w:val="CommentTextChar"/>
    <w:link w:val="CommentSubject"/>
    <w:semiHidden/>
    <w:rsid w:val="00E44799"/>
    <w:rPr>
      <w:rFonts w:ascii="Verdana" w:hAnsi="Verdana"/>
      <w:b/>
      <w:bCs/>
    </w:rPr>
  </w:style>
  <w:style w:type="paragraph" w:customStyle="1" w:styleId="xmsonormal">
    <w:name w:val="x_msonormal"/>
    <w:basedOn w:val="Normal"/>
    <w:rsid w:val="00D827C9"/>
    <w:pPr>
      <w:spacing w:before="100" w:beforeAutospacing="1" w:after="100" w:afterAutospacing="1"/>
    </w:pPr>
    <w:rPr>
      <w:rFonts w:ascii="Times New Roman" w:eastAsiaTheme="minorHAnsi" w:hAnsi="Times New Roman"/>
    </w:rPr>
  </w:style>
  <w:style w:type="paragraph" w:customStyle="1" w:styleId="Default">
    <w:name w:val="Default"/>
    <w:basedOn w:val="Normal"/>
    <w:rsid w:val="004B5FC9"/>
    <w:pPr>
      <w:autoSpaceDE w:val="0"/>
      <w:autoSpaceDN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24369">
      <w:bodyDiv w:val="1"/>
      <w:marLeft w:val="0"/>
      <w:marRight w:val="0"/>
      <w:marTop w:val="0"/>
      <w:marBottom w:val="0"/>
      <w:divBdr>
        <w:top w:val="none" w:sz="0" w:space="0" w:color="auto"/>
        <w:left w:val="none" w:sz="0" w:space="0" w:color="auto"/>
        <w:bottom w:val="none" w:sz="0" w:space="0" w:color="auto"/>
        <w:right w:val="none" w:sz="0" w:space="0" w:color="auto"/>
      </w:divBdr>
    </w:div>
    <w:div w:id="237709497">
      <w:bodyDiv w:val="1"/>
      <w:marLeft w:val="0"/>
      <w:marRight w:val="0"/>
      <w:marTop w:val="0"/>
      <w:marBottom w:val="0"/>
      <w:divBdr>
        <w:top w:val="none" w:sz="0" w:space="0" w:color="auto"/>
        <w:left w:val="none" w:sz="0" w:space="0" w:color="auto"/>
        <w:bottom w:val="none" w:sz="0" w:space="0" w:color="auto"/>
        <w:right w:val="none" w:sz="0" w:space="0" w:color="auto"/>
      </w:divBdr>
    </w:div>
    <w:div w:id="316997728">
      <w:bodyDiv w:val="1"/>
      <w:marLeft w:val="0"/>
      <w:marRight w:val="0"/>
      <w:marTop w:val="0"/>
      <w:marBottom w:val="0"/>
      <w:divBdr>
        <w:top w:val="none" w:sz="0" w:space="0" w:color="auto"/>
        <w:left w:val="none" w:sz="0" w:space="0" w:color="auto"/>
        <w:bottom w:val="none" w:sz="0" w:space="0" w:color="auto"/>
        <w:right w:val="none" w:sz="0" w:space="0" w:color="auto"/>
      </w:divBdr>
    </w:div>
    <w:div w:id="402680153">
      <w:bodyDiv w:val="1"/>
      <w:marLeft w:val="0"/>
      <w:marRight w:val="0"/>
      <w:marTop w:val="0"/>
      <w:marBottom w:val="0"/>
      <w:divBdr>
        <w:top w:val="none" w:sz="0" w:space="0" w:color="auto"/>
        <w:left w:val="none" w:sz="0" w:space="0" w:color="auto"/>
        <w:bottom w:val="none" w:sz="0" w:space="0" w:color="auto"/>
        <w:right w:val="none" w:sz="0" w:space="0" w:color="auto"/>
      </w:divBdr>
    </w:div>
    <w:div w:id="1527327211">
      <w:bodyDiv w:val="1"/>
      <w:marLeft w:val="0"/>
      <w:marRight w:val="0"/>
      <w:marTop w:val="0"/>
      <w:marBottom w:val="0"/>
      <w:divBdr>
        <w:top w:val="none" w:sz="0" w:space="0" w:color="auto"/>
        <w:left w:val="none" w:sz="0" w:space="0" w:color="auto"/>
        <w:bottom w:val="none" w:sz="0" w:space="0" w:color="auto"/>
        <w:right w:val="none" w:sz="0" w:space="0" w:color="auto"/>
      </w:divBdr>
    </w:div>
    <w:div w:id="1658876982">
      <w:bodyDiv w:val="1"/>
      <w:marLeft w:val="0"/>
      <w:marRight w:val="0"/>
      <w:marTop w:val="0"/>
      <w:marBottom w:val="0"/>
      <w:divBdr>
        <w:top w:val="none" w:sz="0" w:space="0" w:color="auto"/>
        <w:left w:val="none" w:sz="0" w:space="0" w:color="auto"/>
        <w:bottom w:val="none" w:sz="0" w:space="0" w:color="auto"/>
        <w:right w:val="none" w:sz="0" w:space="0" w:color="auto"/>
      </w:divBdr>
    </w:div>
    <w:div w:id="20185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B1AA6-88AD-42C2-916B-53A82D06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1359</Words>
  <Characters>7548</Characters>
  <Application>Microsoft Office Word</Application>
  <DocSecurity>0</DocSecurity>
  <Lines>154</Lines>
  <Paragraphs>62</Paragraphs>
  <ScaleCrop>false</ScaleCrop>
  <HeadingPairs>
    <vt:vector size="2" baseType="variant">
      <vt:variant>
        <vt:lpstr>Title</vt:lpstr>
      </vt:variant>
      <vt:variant>
        <vt:i4>1</vt:i4>
      </vt:variant>
    </vt:vector>
  </HeadingPairs>
  <TitlesOfParts>
    <vt:vector size="1" baseType="lpstr">
      <vt:lpstr>July 31, 2006</vt:lpstr>
    </vt:vector>
  </TitlesOfParts>
  <Company>First Nations Summit</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31, 2006</dc:title>
  <dc:creator>sdunkin</dc:creator>
  <cp:lastModifiedBy>andrea@UofBCIC.local</cp:lastModifiedBy>
  <cp:revision>4</cp:revision>
  <cp:lastPrinted>2017-07-12T01:16:00Z</cp:lastPrinted>
  <dcterms:created xsi:type="dcterms:W3CDTF">2019-04-02T19:27:00Z</dcterms:created>
  <dcterms:modified xsi:type="dcterms:W3CDTF">2019-04-02T19:39:00Z</dcterms:modified>
</cp:coreProperties>
</file>